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13" w:rsidRPr="00E92013" w:rsidRDefault="00E92013" w:rsidP="00E92013">
      <w:pPr>
        <w:pStyle w:val="a3"/>
        <w:spacing w:before="0" w:beforeAutospacing="0" w:after="0" w:afterAutospacing="0"/>
        <w:ind w:firstLine="709"/>
        <w:jc w:val="center"/>
        <w:rPr>
          <w:sz w:val="34"/>
          <w:szCs w:val="34"/>
          <w:u w:val="single"/>
        </w:rPr>
      </w:pPr>
      <w:r w:rsidRPr="00E92013">
        <w:rPr>
          <w:b/>
          <w:sz w:val="34"/>
          <w:szCs w:val="34"/>
          <w:u w:val="single"/>
        </w:rPr>
        <w:t>НАПОМИНАЕМ</w:t>
      </w:r>
    </w:p>
    <w:p w:rsidR="00A14DEB" w:rsidRPr="00E92013" w:rsidRDefault="00A14DEB" w:rsidP="00A14DEB">
      <w:pPr>
        <w:pStyle w:val="a3"/>
        <w:spacing w:before="0" w:beforeAutospacing="0" w:after="0" w:afterAutospacing="0"/>
        <w:ind w:firstLine="709"/>
        <w:jc w:val="both"/>
        <w:rPr>
          <w:sz w:val="34"/>
          <w:szCs w:val="34"/>
        </w:rPr>
      </w:pPr>
      <w:r w:rsidRPr="00E92013">
        <w:rPr>
          <w:sz w:val="34"/>
          <w:szCs w:val="34"/>
        </w:rPr>
        <w:t xml:space="preserve">о необходимости соблюдения </w:t>
      </w:r>
      <w:r w:rsidRPr="00E92013">
        <w:rPr>
          <w:b/>
          <w:sz w:val="34"/>
          <w:szCs w:val="34"/>
        </w:rPr>
        <w:t>запрета дарить и получать подарки</w:t>
      </w:r>
      <w:r w:rsidRPr="00E92013">
        <w:rPr>
          <w:sz w:val="34"/>
          <w:szCs w:val="34"/>
        </w:rPr>
        <w:t xml:space="preserve"> государственными гражданскими служащими, а также руководителями организаций и учреждений, созданных для выполнения задач, поставленных перед государственными органами. </w:t>
      </w:r>
    </w:p>
    <w:p w:rsidR="00A14DEB" w:rsidRPr="00E92013" w:rsidRDefault="00A14DEB" w:rsidP="000171C3">
      <w:pPr>
        <w:pStyle w:val="a3"/>
        <w:spacing w:before="0" w:beforeAutospacing="0" w:after="0" w:afterAutospacing="0"/>
        <w:ind w:firstLine="709"/>
        <w:jc w:val="both"/>
        <w:rPr>
          <w:sz w:val="34"/>
          <w:szCs w:val="34"/>
        </w:rPr>
      </w:pPr>
      <w:r w:rsidRPr="00E92013">
        <w:rPr>
          <w:b/>
          <w:i/>
          <w:sz w:val="34"/>
          <w:szCs w:val="34"/>
        </w:rPr>
        <w:t>Исключением</w:t>
      </w:r>
      <w:r w:rsidRPr="00E92013">
        <w:rPr>
          <w:sz w:val="34"/>
          <w:szCs w:val="34"/>
        </w:rPr>
        <w:t xml:space="preserve"> являются подарки, которые получены в связи с протокольными мероприятиями, со служебными командировками, с другими официальными мероприятиями и подлежат сдаче.</w:t>
      </w:r>
    </w:p>
    <w:p w:rsidR="009F7463" w:rsidRPr="00E92013" w:rsidRDefault="000171C3" w:rsidP="00017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4"/>
          <w:szCs w:val="34"/>
        </w:rPr>
      </w:pPr>
      <w:r w:rsidRPr="00E92013">
        <w:rPr>
          <w:rFonts w:ascii="Times New Roman" w:hAnsi="Times New Roman" w:cs="Times New Roman"/>
          <w:b/>
          <w:bCs/>
          <w:sz w:val="34"/>
          <w:szCs w:val="34"/>
        </w:rPr>
        <w:t>ВЗЯТКА</w:t>
      </w:r>
      <w:r w:rsidRPr="00E92013">
        <w:rPr>
          <w:rFonts w:ascii="Times New Roman" w:hAnsi="Times New Roman" w:cs="Times New Roman"/>
          <w:sz w:val="34"/>
          <w:szCs w:val="34"/>
        </w:rPr>
        <w:t> </w:t>
      </w:r>
      <w:r w:rsidR="009F7463" w:rsidRPr="00E92013">
        <w:rPr>
          <w:rFonts w:ascii="Times New Roman" w:hAnsi="Times New Roman" w:cs="Times New Roman"/>
          <w:sz w:val="34"/>
          <w:szCs w:val="34"/>
        </w:rPr>
        <w:t xml:space="preserve">— принимаемые должностным лицом материальные ценности (предметы или </w:t>
      </w:r>
      <w:hyperlink r:id="rId5" w:tooltip="Деньги" w:history="1">
        <w:r w:rsidR="009F7463" w:rsidRPr="00E92013">
          <w:rPr>
            <w:rStyle w:val="a4"/>
            <w:rFonts w:ascii="Times New Roman" w:hAnsi="Times New Roman" w:cs="Times New Roman"/>
            <w:sz w:val="34"/>
            <w:szCs w:val="34"/>
          </w:rPr>
          <w:t>деньги</w:t>
        </w:r>
      </w:hyperlink>
      <w:r w:rsidR="009F7463" w:rsidRPr="00E92013">
        <w:rPr>
          <w:rFonts w:ascii="Times New Roman" w:hAnsi="Times New Roman" w:cs="Times New Roman"/>
          <w:sz w:val="34"/>
          <w:szCs w:val="34"/>
        </w:rPr>
        <w:t>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</w:t>
      </w:r>
    </w:p>
    <w:p w:rsidR="000171C3" w:rsidRPr="00E92013" w:rsidRDefault="000171C3" w:rsidP="000171C3">
      <w:pPr>
        <w:pStyle w:val="menutop"/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sz w:val="34"/>
          <w:szCs w:val="34"/>
          <w:lang w:val="ru-RU"/>
        </w:rPr>
      </w:pPr>
    </w:p>
    <w:p w:rsidR="009F7463" w:rsidRPr="00E92013" w:rsidRDefault="009F7463" w:rsidP="000171C3">
      <w:pPr>
        <w:pStyle w:val="menutop"/>
        <w:spacing w:before="0" w:beforeAutospacing="0" w:after="0" w:afterAutospacing="0"/>
        <w:jc w:val="center"/>
        <w:rPr>
          <w:rFonts w:ascii="Times New Roman" w:hAnsi="Times New Roman"/>
          <w:b/>
          <w:sz w:val="34"/>
          <w:szCs w:val="34"/>
          <w:lang w:val="ru-RU"/>
        </w:rPr>
      </w:pPr>
      <w:r w:rsidRPr="00E92013">
        <w:rPr>
          <w:rFonts w:ascii="Times New Roman" w:hAnsi="Times New Roman"/>
          <w:b/>
          <w:sz w:val="34"/>
          <w:szCs w:val="34"/>
          <w:lang w:val="ru-RU"/>
        </w:rPr>
        <w:t>ВЗЯТКОЙ МОГУТ БЫТЬ:</w:t>
      </w:r>
    </w:p>
    <w:p w:rsidR="009F7463" w:rsidRPr="00E92013" w:rsidRDefault="009F7463" w:rsidP="000171C3">
      <w:pPr>
        <w:pStyle w:val="menutop"/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sz w:val="34"/>
          <w:szCs w:val="34"/>
          <w:lang w:val="ru-RU"/>
        </w:rPr>
      </w:pPr>
    </w:p>
    <w:p w:rsidR="00477E1C" w:rsidRPr="00E92013" w:rsidRDefault="00A85B4B" w:rsidP="000171C3">
      <w:pPr>
        <w:pStyle w:val="menutop"/>
        <w:spacing w:before="0" w:beforeAutospacing="0" w:after="0" w:afterAutospacing="0"/>
        <w:ind w:firstLine="567"/>
        <w:jc w:val="both"/>
        <w:rPr>
          <w:rFonts w:ascii="Times New Roman" w:hAnsi="Times New Roman"/>
          <w:sz w:val="34"/>
          <w:szCs w:val="34"/>
          <w:lang w:val="ru-RU"/>
        </w:rPr>
      </w:pPr>
      <w:r w:rsidRPr="00E92013">
        <w:rPr>
          <w:rFonts w:ascii="Times New Roman" w:hAnsi="Times New Roman"/>
          <w:b/>
          <w:bCs/>
          <w:noProof/>
          <w:sz w:val="34"/>
          <w:szCs w:val="34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05pt;margin-top:106.8pt;width:152.25pt;height:14.4pt;z-index:251669504;mso-width-relative:margin;mso-height-relative:margin" filled="f" stroked="f">
            <v:textbox style="mso-next-textbox:#_x0000_s1033">
              <w:txbxContent>
                <w:p w:rsidR="000171C3" w:rsidRPr="000171C3" w:rsidRDefault="000171C3" w:rsidP="000171C3"/>
              </w:txbxContent>
            </v:textbox>
          </v:shape>
        </w:pict>
      </w:r>
      <w:proofErr w:type="gramStart"/>
      <w:r w:rsidR="00477E1C" w:rsidRPr="00E92013">
        <w:rPr>
          <w:rFonts w:ascii="Times New Roman" w:hAnsi="Times New Roman"/>
          <w:b/>
          <w:sz w:val="34"/>
          <w:szCs w:val="34"/>
          <w:u w:val="single"/>
          <w:lang w:val="ru-RU"/>
        </w:rPr>
        <w:t>ПРЕДМЕТЫ</w:t>
      </w:r>
      <w:r w:rsidR="00477E1C" w:rsidRPr="00E92013">
        <w:rPr>
          <w:rFonts w:ascii="Times New Roman" w:hAnsi="Times New Roman"/>
          <w:sz w:val="34"/>
          <w:szCs w:val="34"/>
          <w:lang w:val="ru-RU"/>
        </w:rPr>
        <w:t xml:space="preserve">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  <w:proofErr w:type="gramEnd"/>
    </w:p>
    <w:p w:rsidR="00477E1C" w:rsidRPr="00E92013" w:rsidRDefault="00477E1C" w:rsidP="000171C3">
      <w:pPr>
        <w:pStyle w:val="a3"/>
        <w:spacing w:before="0" w:beforeAutospacing="0" w:after="0" w:afterAutospacing="0"/>
        <w:ind w:firstLine="709"/>
        <w:jc w:val="both"/>
        <w:rPr>
          <w:sz w:val="34"/>
          <w:szCs w:val="34"/>
        </w:rPr>
      </w:pPr>
      <w:r w:rsidRPr="00E92013">
        <w:rPr>
          <w:b/>
          <w:sz w:val="34"/>
          <w:szCs w:val="34"/>
          <w:u w:val="single"/>
        </w:rPr>
        <w:t>УСЛУГИ И ВЫГОДЫ</w:t>
      </w:r>
      <w:r w:rsidRPr="00E92013">
        <w:rPr>
          <w:sz w:val="34"/>
          <w:szCs w:val="34"/>
        </w:rPr>
        <w:t xml:space="preserve">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9F7463" w:rsidRPr="00E92013" w:rsidRDefault="009F7463" w:rsidP="000171C3">
      <w:pPr>
        <w:pStyle w:val="a3"/>
        <w:spacing w:before="0" w:beforeAutospacing="0" w:after="0" w:afterAutospacing="0"/>
        <w:ind w:firstLine="709"/>
        <w:jc w:val="both"/>
        <w:rPr>
          <w:sz w:val="34"/>
          <w:szCs w:val="34"/>
        </w:rPr>
      </w:pPr>
      <w:proofErr w:type="gramStart"/>
      <w:r w:rsidRPr="00E92013">
        <w:rPr>
          <w:b/>
          <w:sz w:val="34"/>
          <w:szCs w:val="34"/>
          <w:u w:val="single"/>
        </w:rPr>
        <w:t>ЗАВУАЛИРОВАННАЯ ФОРМА ВЗЯТКИ</w:t>
      </w:r>
      <w:r w:rsidRPr="00E92013">
        <w:rPr>
          <w:sz w:val="34"/>
          <w:szCs w:val="34"/>
        </w:rPr>
        <w:t xml:space="preserve">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Pr="00E92013">
        <w:rPr>
          <w:sz w:val="34"/>
          <w:szCs w:val="34"/>
        </w:rPr>
        <w:t xml:space="preserve"> т.д. </w:t>
      </w:r>
    </w:p>
    <w:p w:rsidR="00E92013" w:rsidRDefault="00E92013" w:rsidP="009F7463">
      <w:pPr>
        <w:jc w:val="center"/>
        <w:rPr>
          <w:rFonts w:ascii="Times New Roman" w:hAnsi="Times New Roman"/>
          <w:b/>
          <w:color w:val="FF0000"/>
          <w:sz w:val="34"/>
          <w:szCs w:val="34"/>
        </w:rPr>
      </w:pPr>
    </w:p>
    <w:p w:rsidR="009F7463" w:rsidRPr="00E92013" w:rsidRDefault="00A85B4B" w:rsidP="009F7463">
      <w:pPr>
        <w:jc w:val="center"/>
        <w:rPr>
          <w:rFonts w:ascii="Times New Roman" w:hAnsi="Times New Roman"/>
          <w:b/>
          <w:color w:val="FF0000"/>
          <w:sz w:val="34"/>
          <w:szCs w:val="34"/>
        </w:rPr>
      </w:pPr>
      <w:r w:rsidRPr="00E92013">
        <w:rPr>
          <w:rFonts w:ascii="Times New Roman" w:hAnsi="Times New Roman"/>
          <w:noProof/>
          <w:sz w:val="34"/>
          <w:szCs w:val="34"/>
          <w:lang w:eastAsia="ru-RU"/>
        </w:rPr>
        <w:lastRenderedPageBreak/>
        <w:pict>
          <v:shape id="_x0000_s1026" type="#_x0000_t202" style="position:absolute;left:0;text-align:left;margin-left:275.45pt;margin-top:126.55pt;width:212.25pt;height:18.15pt;z-index:-251656192;mso-width-relative:margin;mso-height-relative:margin" filled="f" stroked="f">
            <v:textbox style="mso-next-textbox:#_x0000_s1026">
              <w:txbxContent>
                <w:p w:rsidR="000171C3" w:rsidRPr="00477E1C" w:rsidRDefault="000171C3" w:rsidP="00477E1C"/>
              </w:txbxContent>
            </v:textbox>
          </v:shape>
        </w:pict>
      </w:r>
      <w:r w:rsidR="009F7463" w:rsidRPr="00E92013">
        <w:rPr>
          <w:rFonts w:ascii="Times New Roman" w:hAnsi="Times New Roman"/>
          <w:b/>
          <w:color w:val="FF0000"/>
          <w:sz w:val="34"/>
          <w:szCs w:val="34"/>
        </w:rPr>
        <w:t>ВНИМАНИЕ</w:t>
      </w:r>
    </w:p>
    <w:tbl>
      <w:tblPr>
        <w:tblStyle w:val="a7"/>
        <w:tblW w:w="14600" w:type="dxa"/>
        <w:tblInd w:w="392" w:type="dxa"/>
        <w:tblLook w:val="04A0"/>
      </w:tblPr>
      <w:tblGrid>
        <w:gridCol w:w="1266"/>
        <w:gridCol w:w="13334"/>
      </w:tblGrid>
      <w:tr w:rsidR="009F7463" w:rsidRPr="00E92013" w:rsidTr="00E92013">
        <w:trPr>
          <w:trHeight w:val="2036"/>
        </w:trPr>
        <w:tc>
          <w:tcPr>
            <w:tcW w:w="1266" w:type="dxa"/>
          </w:tcPr>
          <w:p w:rsidR="009F7463" w:rsidRPr="00E92013" w:rsidRDefault="009F7463" w:rsidP="000171C3">
            <w:pPr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E92013">
              <w:rPr>
                <w:rFonts w:ascii="Times New Roman" w:hAnsi="Times New Roman"/>
                <w:noProof/>
                <w:sz w:val="34"/>
                <w:szCs w:val="34"/>
                <w:lang w:eastAsia="ru-RU"/>
              </w:rPr>
              <w:drawing>
                <wp:inline distT="0" distB="0" distL="0" distR="0">
                  <wp:extent cx="647700" cy="1123950"/>
                  <wp:effectExtent l="19050" t="0" r="0" b="0"/>
                  <wp:docPr id="1" name="Рисунок 5" descr="P:\Методичка_Взятка\3913460-exclamation-mark-of-red-color--objects-over-white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Методичка_Взятка\3913460-exclamation-mark-of-red-color--objects-over-white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4" w:type="dxa"/>
          </w:tcPr>
          <w:p w:rsidR="009F7463" w:rsidRPr="00E92013" w:rsidRDefault="009F7463" w:rsidP="00E92013">
            <w:pPr>
              <w:jc w:val="center"/>
              <w:rPr>
                <w:rFonts w:ascii="Times New Roman" w:hAnsi="Times New Roman"/>
                <w:b/>
                <w:color w:val="FF0000"/>
                <w:sz w:val="34"/>
                <w:szCs w:val="34"/>
                <w:u w:val="single"/>
                <w:lang w:val="ru-RU"/>
              </w:rPr>
            </w:pPr>
            <w:r w:rsidRPr="00E92013">
              <w:rPr>
                <w:rFonts w:ascii="Times New Roman" w:hAnsi="Times New Roman"/>
                <w:b/>
                <w:color w:val="FF0000"/>
                <w:sz w:val="34"/>
                <w:szCs w:val="34"/>
                <w:u w:val="single"/>
                <w:lang w:val="ru-RU"/>
              </w:rPr>
              <w:t>УЧАСТИЕ РОДСТВЕННИКОВ В ПОЛУЧЕНИИ ВЗЯТКИ</w:t>
            </w:r>
          </w:p>
          <w:p w:rsidR="009F7463" w:rsidRPr="00E92013" w:rsidRDefault="009F7463" w:rsidP="000171C3">
            <w:pPr>
              <w:jc w:val="both"/>
              <w:rPr>
                <w:rFonts w:ascii="Times New Roman" w:hAnsi="Times New Roman"/>
                <w:sz w:val="34"/>
                <w:szCs w:val="34"/>
                <w:lang w:val="ru-RU"/>
              </w:rPr>
            </w:pPr>
          </w:p>
          <w:p w:rsidR="009F7463" w:rsidRPr="00E92013" w:rsidRDefault="009F7463" w:rsidP="000171C3">
            <w:pPr>
              <w:jc w:val="both"/>
              <w:rPr>
                <w:rFonts w:ascii="Times New Roman" w:hAnsi="Times New Roman"/>
                <w:sz w:val="34"/>
                <w:szCs w:val="34"/>
                <w:lang w:val="ru-RU"/>
              </w:rPr>
            </w:pPr>
            <w:proofErr w:type="gramStart"/>
            <w:r w:rsidRPr="00E92013">
              <w:rPr>
                <w:rFonts w:ascii="Times New Roman" w:hAnsi="Times New Roman"/>
                <w:sz w:val="34"/>
                <w:szCs w:val="34"/>
                <w:lang w:val="ru-RU"/>
              </w:rPr>
              <w:t xml:space="preserve">Действия должностного лица также квалифицируются как получение </w:t>
            </w:r>
            <w:r w:rsidRPr="00E92013">
              <w:rPr>
                <w:rFonts w:ascii="Times New Roman" w:hAnsi="Times New Roman"/>
                <w:b/>
                <w:sz w:val="34"/>
                <w:szCs w:val="34"/>
                <w:lang w:val="ru-RU"/>
              </w:rPr>
              <w:t>взятки</w:t>
            </w:r>
            <w:r w:rsidRPr="00E92013">
              <w:rPr>
                <w:rFonts w:ascii="Times New Roman" w:hAnsi="Times New Roman"/>
                <w:sz w:val="34"/>
                <w:szCs w:val="34"/>
                <w:lang w:val="ru-RU"/>
              </w:rPr>
              <w:t xml:space="preserve">, если имущественные выгоды в виде денег, иных ценностей, оказания материальных услуг предоставлены </w:t>
            </w:r>
            <w:r w:rsidRPr="00E92013">
              <w:rPr>
                <w:rFonts w:ascii="Times New Roman" w:hAnsi="Times New Roman"/>
                <w:b/>
                <w:sz w:val="34"/>
                <w:szCs w:val="34"/>
                <w:lang w:val="ru-RU"/>
              </w:rPr>
              <w:t>родным и близким должностного лица</w:t>
            </w:r>
            <w:r w:rsidRPr="00E92013">
              <w:rPr>
                <w:rFonts w:ascii="Times New Roman" w:hAnsi="Times New Roman"/>
                <w:sz w:val="34"/>
                <w:szCs w:val="34"/>
                <w:lang w:val="ru-RU"/>
              </w:rPr>
              <w:t xml:space="preserve"> с его согласия, и при этом он использовал свои служебные полномочия в пользу взяткодателя </w:t>
            </w:r>
            <w:proofErr w:type="gramEnd"/>
          </w:p>
        </w:tc>
      </w:tr>
    </w:tbl>
    <w:p w:rsidR="00872522" w:rsidRPr="00E92013" w:rsidRDefault="00872522" w:rsidP="009F7463">
      <w:pPr>
        <w:pStyle w:val="a3"/>
        <w:spacing w:before="0" w:beforeAutospacing="0" w:after="0" w:afterAutospacing="0"/>
        <w:ind w:firstLine="709"/>
        <w:jc w:val="both"/>
        <w:rPr>
          <w:sz w:val="34"/>
          <w:szCs w:val="34"/>
        </w:rPr>
      </w:pPr>
    </w:p>
    <w:p w:rsidR="009F7463" w:rsidRPr="00E92013" w:rsidRDefault="009F7463" w:rsidP="00E92013">
      <w:pPr>
        <w:pStyle w:val="a3"/>
        <w:spacing w:before="0" w:beforeAutospacing="0" w:after="0" w:afterAutospacing="0"/>
        <w:ind w:firstLine="709"/>
        <w:jc w:val="center"/>
        <w:rPr>
          <w:sz w:val="34"/>
          <w:szCs w:val="34"/>
        </w:rPr>
      </w:pPr>
      <w:r w:rsidRPr="00E92013">
        <w:rPr>
          <w:sz w:val="34"/>
          <w:szCs w:val="34"/>
        </w:rPr>
        <w:t xml:space="preserve">Уголовный кодекс Российской Федерации предусматривает несколько видов преступлений, связанных </w:t>
      </w:r>
      <w:proofErr w:type="gramStart"/>
      <w:r w:rsidRPr="00E92013">
        <w:rPr>
          <w:sz w:val="34"/>
          <w:szCs w:val="34"/>
        </w:rPr>
        <w:t>со</w:t>
      </w:r>
      <w:proofErr w:type="gramEnd"/>
      <w:r w:rsidRPr="00E92013">
        <w:rPr>
          <w:sz w:val="34"/>
          <w:szCs w:val="34"/>
        </w:rPr>
        <w:t xml:space="preserve"> взяткой:</w:t>
      </w:r>
    </w:p>
    <w:p w:rsidR="009F7463" w:rsidRPr="00E92013" w:rsidRDefault="009F7463" w:rsidP="009F7463">
      <w:pPr>
        <w:pStyle w:val="a3"/>
        <w:spacing w:before="0" w:beforeAutospacing="0" w:after="0" w:afterAutospacing="0"/>
        <w:ind w:firstLine="709"/>
        <w:jc w:val="both"/>
        <w:rPr>
          <w:sz w:val="34"/>
          <w:szCs w:val="34"/>
        </w:rPr>
      </w:pPr>
    </w:p>
    <w:tbl>
      <w:tblPr>
        <w:tblStyle w:val="a7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07"/>
      </w:tblGrid>
      <w:tr w:rsidR="00477E1C" w:rsidRPr="00E92013" w:rsidTr="00E92013">
        <w:tc>
          <w:tcPr>
            <w:tcW w:w="11907" w:type="dxa"/>
          </w:tcPr>
          <w:p w:rsidR="00477E1C" w:rsidRPr="00E92013" w:rsidRDefault="00A85B4B" w:rsidP="00477E1C">
            <w:pPr>
              <w:pStyle w:val="a3"/>
              <w:numPr>
                <w:ilvl w:val="0"/>
                <w:numId w:val="2"/>
              </w:numPr>
              <w:tabs>
                <w:tab w:val="left" w:pos="300"/>
              </w:tabs>
              <w:spacing w:before="0" w:beforeAutospacing="0" w:after="0" w:afterAutospacing="0"/>
              <w:ind w:hanging="720"/>
              <w:jc w:val="both"/>
              <w:rPr>
                <w:rStyle w:val="a6"/>
                <w:b w:val="0"/>
                <w:bCs w:val="0"/>
                <w:sz w:val="34"/>
                <w:szCs w:val="34"/>
                <w:lang w:val="ru-RU"/>
              </w:rPr>
            </w:pPr>
            <w:r w:rsidRPr="00E92013">
              <w:rPr>
                <w:noProof/>
                <w:sz w:val="34"/>
                <w:szCs w:val="34"/>
              </w:rPr>
              <w:pict>
                <v:shape id="_x0000_s1034" type="#_x0000_t202" style="position:absolute;left:0;text-align:left;margin-left:-.25pt;margin-top:108.75pt;width:165.45pt;height:16.65pt;z-index:251671552;mso-width-relative:margin;mso-height-relative:margin" filled="f" stroked="f">
                  <v:textbox style="mso-next-textbox:#_x0000_s1034">
                    <w:txbxContent>
                      <w:p w:rsidR="000171C3" w:rsidRPr="000171C3" w:rsidRDefault="000171C3" w:rsidP="000171C3"/>
                    </w:txbxContent>
                  </v:textbox>
                </v:shape>
              </w:pict>
            </w:r>
            <w:r w:rsidR="00477E1C" w:rsidRPr="00E92013">
              <w:rPr>
                <w:rStyle w:val="a6"/>
                <w:sz w:val="34"/>
                <w:szCs w:val="34"/>
                <w:lang w:val="ru-RU"/>
              </w:rPr>
              <w:t xml:space="preserve">получение взятки </w:t>
            </w:r>
            <w:r w:rsidR="00477E1C" w:rsidRPr="00E92013">
              <w:rPr>
                <w:sz w:val="34"/>
                <w:szCs w:val="34"/>
                <w:lang w:val="ru-RU"/>
              </w:rPr>
              <w:t>(статья 290 УК РФ)</w:t>
            </w:r>
            <w:r w:rsidR="00477E1C" w:rsidRPr="00E92013">
              <w:rPr>
                <w:rStyle w:val="a6"/>
                <w:sz w:val="34"/>
                <w:szCs w:val="34"/>
                <w:lang w:val="ru-RU"/>
              </w:rPr>
              <w:t xml:space="preserve">; </w:t>
            </w:r>
          </w:p>
          <w:p w:rsidR="00477E1C" w:rsidRPr="00E92013" w:rsidRDefault="00477E1C" w:rsidP="00477E1C">
            <w:pPr>
              <w:pStyle w:val="aa"/>
              <w:numPr>
                <w:ilvl w:val="0"/>
                <w:numId w:val="2"/>
              </w:numPr>
              <w:tabs>
                <w:tab w:val="left" w:pos="300"/>
              </w:tabs>
              <w:ind w:hanging="720"/>
              <w:jc w:val="both"/>
              <w:rPr>
                <w:rStyle w:val="a6"/>
                <w:rFonts w:ascii="Times New Roman" w:hAnsi="Times New Roman"/>
                <w:b w:val="0"/>
                <w:bCs w:val="0"/>
                <w:sz w:val="34"/>
                <w:szCs w:val="34"/>
                <w:lang w:val="ru-RU"/>
              </w:rPr>
            </w:pPr>
            <w:r w:rsidRPr="00E92013">
              <w:rPr>
                <w:rStyle w:val="a6"/>
                <w:rFonts w:ascii="Times New Roman" w:hAnsi="Times New Roman"/>
                <w:sz w:val="34"/>
                <w:szCs w:val="34"/>
                <w:lang w:val="ru-RU"/>
              </w:rPr>
              <w:t xml:space="preserve">дача взятки </w:t>
            </w:r>
            <w:r w:rsidRPr="00E92013">
              <w:rPr>
                <w:rFonts w:ascii="Times New Roman" w:hAnsi="Times New Roman"/>
                <w:sz w:val="34"/>
                <w:szCs w:val="34"/>
                <w:lang w:val="ru-RU"/>
              </w:rPr>
              <w:t>(статья 291 УК РФ)</w:t>
            </w:r>
            <w:r w:rsidRPr="00E92013">
              <w:rPr>
                <w:rStyle w:val="a6"/>
                <w:rFonts w:ascii="Times New Roman" w:hAnsi="Times New Roman"/>
                <w:sz w:val="34"/>
                <w:szCs w:val="34"/>
                <w:lang w:val="ru-RU"/>
              </w:rPr>
              <w:t>;</w:t>
            </w:r>
          </w:p>
          <w:p w:rsidR="00477E1C" w:rsidRPr="00E92013" w:rsidRDefault="00477E1C" w:rsidP="00477E1C">
            <w:pPr>
              <w:pStyle w:val="aa"/>
              <w:numPr>
                <w:ilvl w:val="0"/>
                <w:numId w:val="2"/>
              </w:numPr>
              <w:tabs>
                <w:tab w:val="left" w:pos="300"/>
              </w:tabs>
              <w:ind w:hanging="720"/>
              <w:jc w:val="both"/>
              <w:rPr>
                <w:rStyle w:val="a6"/>
                <w:rFonts w:ascii="Times New Roman" w:hAnsi="Times New Roman"/>
                <w:b w:val="0"/>
                <w:bCs w:val="0"/>
                <w:sz w:val="34"/>
                <w:szCs w:val="34"/>
                <w:lang w:val="ru-RU"/>
              </w:rPr>
            </w:pPr>
            <w:r w:rsidRPr="00E92013">
              <w:rPr>
                <w:rStyle w:val="a6"/>
                <w:rFonts w:ascii="Times New Roman" w:hAnsi="Times New Roman"/>
                <w:sz w:val="34"/>
                <w:szCs w:val="34"/>
                <w:lang w:val="ru-RU"/>
              </w:rPr>
              <w:t xml:space="preserve">посредничество во взяточничестве </w:t>
            </w:r>
            <w:r w:rsidRPr="00E92013">
              <w:rPr>
                <w:rFonts w:ascii="Times New Roman" w:hAnsi="Times New Roman"/>
                <w:sz w:val="34"/>
                <w:szCs w:val="34"/>
                <w:lang w:val="ru-RU"/>
              </w:rPr>
              <w:t>(статья  291.1 УК РФ)</w:t>
            </w:r>
            <w:r w:rsidRPr="00E92013">
              <w:rPr>
                <w:rStyle w:val="a6"/>
                <w:rFonts w:ascii="Times New Roman" w:hAnsi="Times New Roman"/>
                <w:sz w:val="34"/>
                <w:szCs w:val="34"/>
                <w:lang w:val="ru-RU"/>
              </w:rPr>
              <w:t>;</w:t>
            </w:r>
          </w:p>
          <w:p w:rsidR="00477E1C" w:rsidRPr="00E92013" w:rsidRDefault="00477E1C" w:rsidP="00477E1C">
            <w:pPr>
              <w:pStyle w:val="aa"/>
              <w:numPr>
                <w:ilvl w:val="0"/>
                <w:numId w:val="2"/>
              </w:numPr>
              <w:tabs>
                <w:tab w:val="left" w:pos="300"/>
              </w:tabs>
              <w:ind w:hanging="720"/>
              <w:jc w:val="both"/>
              <w:rPr>
                <w:rStyle w:val="a6"/>
                <w:rFonts w:ascii="Times New Roman" w:hAnsi="Times New Roman"/>
                <w:bCs w:val="0"/>
                <w:sz w:val="34"/>
                <w:szCs w:val="34"/>
                <w:lang w:val="ru-RU"/>
              </w:rPr>
            </w:pPr>
            <w:r w:rsidRPr="00E92013">
              <w:rPr>
                <w:rStyle w:val="a6"/>
                <w:rFonts w:ascii="Times New Roman" w:hAnsi="Times New Roman"/>
                <w:sz w:val="34"/>
                <w:szCs w:val="34"/>
                <w:lang w:val="ru-RU"/>
              </w:rPr>
              <w:t xml:space="preserve">коммерческий подкуп </w:t>
            </w:r>
            <w:r w:rsidRPr="00E92013">
              <w:rPr>
                <w:rFonts w:ascii="Times New Roman" w:eastAsiaTheme="minorHAnsi" w:hAnsi="Times New Roman"/>
                <w:bCs/>
                <w:sz w:val="34"/>
                <w:szCs w:val="34"/>
                <w:lang w:val="ru-RU"/>
              </w:rPr>
              <w:t>статья 204 УК РФ)</w:t>
            </w:r>
            <w:r w:rsidRPr="00E92013">
              <w:rPr>
                <w:rStyle w:val="a6"/>
                <w:rFonts w:ascii="Times New Roman" w:hAnsi="Times New Roman"/>
                <w:sz w:val="34"/>
                <w:szCs w:val="34"/>
                <w:lang w:val="ru-RU"/>
              </w:rPr>
              <w:t>;</w:t>
            </w:r>
          </w:p>
          <w:p w:rsidR="00477E1C" w:rsidRPr="00E92013" w:rsidRDefault="00477E1C" w:rsidP="00872522">
            <w:pPr>
              <w:pStyle w:val="aa"/>
              <w:numPr>
                <w:ilvl w:val="0"/>
                <w:numId w:val="2"/>
              </w:numPr>
              <w:tabs>
                <w:tab w:val="left" w:pos="300"/>
              </w:tabs>
              <w:ind w:hanging="720"/>
              <w:jc w:val="both"/>
              <w:rPr>
                <w:sz w:val="34"/>
                <w:szCs w:val="34"/>
                <w:lang w:val="ru-RU"/>
              </w:rPr>
            </w:pPr>
            <w:r w:rsidRPr="00E92013">
              <w:rPr>
                <w:rFonts w:ascii="Times New Roman" w:eastAsiaTheme="minorHAnsi" w:hAnsi="Times New Roman"/>
                <w:b/>
                <w:bCs/>
                <w:sz w:val="34"/>
                <w:szCs w:val="34"/>
                <w:lang w:val="ru-RU"/>
              </w:rPr>
              <w:t xml:space="preserve">провокация взятки либо коммерческого подкупа </w:t>
            </w:r>
            <w:r w:rsidRPr="00E92013">
              <w:rPr>
                <w:rFonts w:ascii="Times New Roman" w:eastAsiaTheme="minorHAnsi" w:hAnsi="Times New Roman"/>
                <w:bCs/>
                <w:sz w:val="34"/>
                <w:szCs w:val="34"/>
                <w:lang w:val="ru-RU"/>
              </w:rPr>
              <w:t>(статья 304 УК РФ)</w:t>
            </w:r>
            <w:r w:rsidRPr="00E92013">
              <w:rPr>
                <w:rFonts w:ascii="Times New Roman" w:eastAsiaTheme="minorHAnsi" w:hAnsi="Times New Roman"/>
                <w:b/>
                <w:bCs/>
                <w:sz w:val="34"/>
                <w:szCs w:val="34"/>
                <w:lang w:val="ru-RU"/>
              </w:rPr>
              <w:t>.</w:t>
            </w:r>
          </w:p>
        </w:tc>
      </w:tr>
    </w:tbl>
    <w:p w:rsidR="00477E1C" w:rsidRDefault="00477E1C" w:rsidP="00477E1C">
      <w:pPr>
        <w:pStyle w:val="a3"/>
        <w:spacing w:before="0" w:beforeAutospacing="0" w:after="0" w:afterAutospacing="0"/>
        <w:ind w:firstLine="709"/>
        <w:jc w:val="both"/>
        <w:rPr>
          <w:sz w:val="34"/>
          <w:szCs w:val="34"/>
        </w:rPr>
      </w:pPr>
    </w:p>
    <w:p w:rsidR="00E92013" w:rsidRPr="00E92013" w:rsidRDefault="00E92013" w:rsidP="00477E1C">
      <w:pPr>
        <w:pStyle w:val="a3"/>
        <w:spacing w:before="0" w:beforeAutospacing="0" w:after="0" w:afterAutospacing="0"/>
        <w:ind w:firstLine="709"/>
        <w:jc w:val="both"/>
        <w:rPr>
          <w:sz w:val="34"/>
          <w:szCs w:val="3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1"/>
        <w:gridCol w:w="12822"/>
      </w:tblGrid>
      <w:tr w:rsidR="00477E1C" w:rsidRPr="00E92013" w:rsidTr="00E92013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C" w:rsidRPr="00E92013" w:rsidRDefault="00477E1C" w:rsidP="000171C3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92013">
              <w:rPr>
                <w:rFonts w:ascii="Times New Roman" w:hAnsi="Times New Roman"/>
                <w:b/>
                <w:noProof/>
                <w:sz w:val="34"/>
                <w:szCs w:val="34"/>
                <w:lang w:eastAsia="ru-RU"/>
              </w:rPr>
              <w:drawing>
                <wp:inline distT="0" distB="0" distL="0" distR="0">
                  <wp:extent cx="647700" cy="962025"/>
                  <wp:effectExtent l="19050" t="0" r="0" b="0"/>
                  <wp:docPr id="17" name="Рисунок 5" descr="P:\Методичка_Взятка\3913460-exclamation-mark-of-red-color--objects-over-white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Методичка_Взятка\3913460-exclamation-mark-of-red-color--objects-over-white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C" w:rsidRPr="00E92013" w:rsidRDefault="00477E1C" w:rsidP="000171C3">
            <w:pPr>
              <w:pStyle w:val="a3"/>
              <w:spacing w:before="0" w:beforeAutospacing="0" w:after="0" w:afterAutospacing="0"/>
              <w:jc w:val="both"/>
              <w:rPr>
                <w:b/>
                <w:sz w:val="34"/>
                <w:szCs w:val="34"/>
                <w:lang w:val="ru-RU"/>
              </w:rPr>
            </w:pPr>
            <w:r w:rsidRPr="00E92013">
              <w:rPr>
                <w:b/>
                <w:sz w:val="34"/>
                <w:szCs w:val="34"/>
                <w:lang w:val="ru-RU"/>
              </w:rPr>
              <w:t xml:space="preserve">Невыполнение государственным гражданским служащим обязанности по уведомлению о случаях предложения ему (вымогательства) взятки </w:t>
            </w:r>
            <w:r w:rsidR="00872522" w:rsidRPr="00E92013">
              <w:rPr>
                <w:b/>
                <w:sz w:val="34"/>
                <w:szCs w:val="34"/>
                <w:lang w:val="ru-RU"/>
              </w:rPr>
              <w:t xml:space="preserve">также </w:t>
            </w:r>
            <w:r w:rsidRPr="00E92013">
              <w:rPr>
                <w:b/>
                <w:sz w:val="34"/>
                <w:szCs w:val="34"/>
                <w:lang w:val="ru-RU"/>
              </w:rPr>
              <w:t>является правонарушением, влекущим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      </w:r>
          </w:p>
        </w:tc>
      </w:tr>
    </w:tbl>
    <w:p w:rsidR="00477E1C" w:rsidRPr="00E92013" w:rsidRDefault="00477E1C" w:rsidP="000171C3">
      <w:pPr>
        <w:pStyle w:val="a3"/>
        <w:spacing w:before="0" w:beforeAutospacing="0" w:after="0" w:afterAutospacing="0"/>
        <w:ind w:firstLine="709"/>
        <w:jc w:val="both"/>
        <w:rPr>
          <w:sz w:val="34"/>
          <w:szCs w:val="34"/>
        </w:rPr>
      </w:pPr>
    </w:p>
    <w:p w:rsidR="00E92013" w:rsidRPr="00E92013" w:rsidRDefault="00E92013">
      <w:pPr>
        <w:pStyle w:val="a3"/>
        <w:spacing w:before="0" w:beforeAutospacing="0" w:after="0" w:afterAutospacing="0"/>
        <w:ind w:firstLine="709"/>
        <w:jc w:val="both"/>
        <w:rPr>
          <w:sz w:val="34"/>
          <w:szCs w:val="34"/>
        </w:rPr>
      </w:pPr>
    </w:p>
    <w:sectPr w:rsidR="00E92013" w:rsidRPr="00E92013" w:rsidSect="00E92013">
      <w:pgSz w:w="16838" w:h="11906" w:orient="landscape"/>
      <w:pgMar w:top="567" w:right="993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49E7"/>
    <w:multiLevelType w:val="multilevel"/>
    <w:tmpl w:val="BAC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B650D"/>
    <w:multiLevelType w:val="hybridMultilevel"/>
    <w:tmpl w:val="EA6CB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4DEB"/>
    <w:rsid w:val="000171C3"/>
    <w:rsid w:val="000A7761"/>
    <w:rsid w:val="000F3806"/>
    <w:rsid w:val="00140F4E"/>
    <w:rsid w:val="004301D8"/>
    <w:rsid w:val="00477E1C"/>
    <w:rsid w:val="005900F1"/>
    <w:rsid w:val="005A146E"/>
    <w:rsid w:val="00664403"/>
    <w:rsid w:val="006802E2"/>
    <w:rsid w:val="007D031D"/>
    <w:rsid w:val="008155F1"/>
    <w:rsid w:val="00872522"/>
    <w:rsid w:val="009F7463"/>
    <w:rsid w:val="00A14DEB"/>
    <w:rsid w:val="00A85B4B"/>
    <w:rsid w:val="00B36569"/>
    <w:rsid w:val="00D03AE5"/>
    <w:rsid w:val="00E70496"/>
    <w:rsid w:val="00E92013"/>
    <w:rsid w:val="00E9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F1"/>
  </w:style>
  <w:style w:type="paragraph" w:styleId="1">
    <w:name w:val="heading 1"/>
    <w:basedOn w:val="a"/>
    <w:link w:val="10"/>
    <w:uiPriority w:val="9"/>
    <w:qFormat/>
    <w:rsid w:val="00A14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4D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A14DEB"/>
    <w:rPr>
      <w:i/>
      <w:iCs/>
    </w:rPr>
  </w:style>
  <w:style w:type="character" w:styleId="a6">
    <w:name w:val="Strong"/>
    <w:basedOn w:val="a0"/>
    <w:uiPriority w:val="22"/>
    <w:qFormat/>
    <w:rsid w:val="009F7463"/>
    <w:rPr>
      <w:b/>
      <w:bCs/>
    </w:rPr>
  </w:style>
  <w:style w:type="table" w:styleId="a7">
    <w:name w:val="Table Grid"/>
    <w:basedOn w:val="a1"/>
    <w:uiPriority w:val="59"/>
    <w:rsid w:val="009F746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nutop">
    <w:name w:val="menutop"/>
    <w:basedOn w:val="a"/>
    <w:rsid w:val="009F7463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ConsPlusNormal">
    <w:name w:val="ConsPlusNormal"/>
    <w:rsid w:val="009F7463"/>
    <w:pPr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Lucida Sans Unicode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7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ru.wikipedia.org/wiki/%D0%94%D0%B5%D0%BD%D1%8C%D0%B3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kadr_06</dc:creator>
  <cp:lastModifiedBy>kadr_00</cp:lastModifiedBy>
  <cp:revision>3</cp:revision>
  <cp:lastPrinted>2019-10-11T09:37:00Z</cp:lastPrinted>
  <dcterms:created xsi:type="dcterms:W3CDTF">2019-10-11T09:32:00Z</dcterms:created>
  <dcterms:modified xsi:type="dcterms:W3CDTF">2019-10-11T09:45:00Z</dcterms:modified>
</cp:coreProperties>
</file>