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15A" w:rsidRPr="00EF3EE1" w:rsidRDefault="00D2515A" w:rsidP="00EF3EE1">
      <w:pPr>
        <w:widowControl w:val="0"/>
        <w:spacing w:line="240" w:lineRule="exact"/>
        <w:jc w:val="center"/>
        <w:rPr>
          <w:b/>
          <w:sz w:val="28"/>
          <w:szCs w:val="28"/>
        </w:rPr>
      </w:pPr>
      <w:r w:rsidRPr="00EF3EE1">
        <w:rPr>
          <w:b/>
          <w:sz w:val="28"/>
          <w:szCs w:val="28"/>
        </w:rPr>
        <w:t>Пояснительная записка о реализации государственной программы Алтайского края «Доступная среда в Алтайском крае» в 2021 году</w:t>
      </w:r>
    </w:p>
    <w:p w:rsidR="00EF3EE1" w:rsidRDefault="00EF3EE1" w:rsidP="00EF3EE1">
      <w:pPr>
        <w:widowControl w:val="0"/>
        <w:jc w:val="both"/>
        <w:rPr>
          <w:sz w:val="28"/>
          <w:szCs w:val="28"/>
        </w:rPr>
      </w:pPr>
    </w:p>
    <w:p w:rsidR="00D2515A" w:rsidRPr="00EF3EE1" w:rsidRDefault="00D2515A" w:rsidP="000D01AD">
      <w:pPr>
        <w:widowControl w:val="0"/>
        <w:ind w:firstLine="709"/>
        <w:jc w:val="both"/>
        <w:rPr>
          <w:sz w:val="28"/>
          <w:szCs w:val="28"/>
        </w:rPr>
      </w:pPr>
      <w:r w:rsidRPr="00EF3EE1">
        <w:rPr>
          <w:sz w:val="28"/>
          <w:szCs w:val="28"/>
        </w:rPr>
        <w:t xml:space="preserve">Государственная программа Алтайского края «Доступная среда в Алтайском крае» утверждена постановлением Администрации </w:t>
      </w:r>
      <w:r w:rsidR="00533D89" w:rsidRPr="00EF3EE1">
        <w:rPr>
          <w:sz w:val="28"/>
          <w:szCs w:val="28"/>
        </w:rPr>
        <w:t>Алтайского края от 29.04.2016 № 152</w:t>
      </w:r>
      <w:r w:rsidRPr="00EF3EE1">
        <w:rPr>
          <w:sz w:val="28"/>
          <w:szCs w:val="28"/>
        </w:rPr>
        <w:t xml:space="preserve"> (далее – программа).</w:t>
      </w:r>
    </w:p>
    <w:p w:rsidR="00C30C2B" w:rsidRPr="00EF3EE1" w:rsidRDefault="00D2515A" w:rsidP="000D01AD">
      <w:pPr>
        <w:widowControl w:val="0"/>
        <w:ind w:firstLine="709"/>
        <w:jc w:val="both"/>
        <w:rPr>
          <w:sz w:val="28"/>
          <w:szCs w:val="28"/>
        </w:rPr>
      </w:pPr>
      <w:r w:rsidRPr="00EF3EE1">
        <w:rPr>
          <w:spacing w:val="-2"/>
          <w:sz w:val="28"/>
          <w:szCs w:val="28"/>
        </w:rPr>
        <w:t>На реализацию мероприятий программы в 2021 году предусмотрено</w:t>
      </w:r>
      <w:r w:rsidRPr="00EF3EE1">
        <w:rPr>
          <w:spacing w:val="-2"/>
          <w:sz w:val="28"/>
          <w:szCs w:val="28"/>
          <w:shd w:val="clear" w:color="auto" w:fill="FFFF00"/>
        </w:rPr>
        <w:t xml:space="preserve"> </w:t>
      </w:r>
      <w:r w:rsidR="00F06750" w:rsidRPr="00EF3EE1">
        <w:rPr>
          <w:color w:val="000000"/>
          <w:sz w:val="28"/>
          <w:szCs w:val="28"/>
        </w:rPr>
        <w:t>512 856,7</w:t>
      </w:r>
      <w:r w:rsidRPr="00EF3EE1">
        <w:rPr>
          <w:sz w:val="28"/>
          <w:szCs w:val="28"/>
        </w:rPr>
        <w:t xml:space="preserve"> тыс. рублей, в том числе: </w:t>
      </w:r>
    </w:p>
    <w:p w:rsidR="00C30C2B" w:rsidRPr="00EF3EE1" w:rsidRDefault="00F06750" w:rsidP="000D01AD">
      <w:pPr>
        <w:widowControl w:val="0"/>
        <w:ind w:firstLine="709"/>
        <w:jc w:val="both"/>
        <w:rPr>
          <w:sz w:val="28"/>
          <w:szCs w:val="28"/>
        </w:rPr>
      </w:pPr>
      <w:r w:rsidRPr="00EF3EE1">
        <w:rPr>
          <w:color w:val="000000"/>
          <w:sz w:val="28"/>
          <w:szCs w:val="28"/>
        </w:rPr>
        <w:t>23 945</w:t>
      </w:r>
      <w:r w:rsidR="00D2515A" w:rsidRPr="00EF3EE1">
        <w:rPr>
          <w:color w:val="000000"/>
          <w:sz w:val="28"/>
          <w:szCs w:val="28"/>
        </w:rPr>
        <w:t>,</w:t>
      </w:r>
      <w:r w:rsidRPr="00EF3EE1">
        <w:rPr>
          <w:color w:val="000000"/>
          <w:sz w:val="28"/>
          <w:szCs w:val="28"/>
        </w:rPr>
        <w:t>2</w:t>
      </w:r>
      <w:r w:rsidR="00D2515A" w:rsidRPr="00EF3EE1">
        <w:rPr>
          <w:sz w:val="28"/>
          <w:szCs w:val="28"/>
        </w:rPr>
        <w:t xml:space="preserve"> тыс. рублей – средства из федерального бюджета; </w:t>
      </w:r>
    </w:p>
    <w:p w:rsidR="00C30C2B" w:rsidRPr="00EF3EE1" w:rsidRDefault="00F06750" w:rsidP="000D01AD">
      <w:pPr>
        <w:widowControl w:val="0"/>
        <w:ind w:firstLine="709"/>
        <w:jc w:val="both"/>
        <w:rPr>
          <w:sz w:val="28"/>
          <w:szCs w:val="28"/>
        </w:rPr>
      </w:pPr>
      <w:r w:rsidRPr="00EF3EE1">
        <w:rPr>
          <w:color w:val="000000"/>
          <w:sz w:val="28"/>
          <w:szCs w:val="28"/>
        </w:rPr>
        <w:t>241,9</w:t>
      </w:r>
      <w:r w:rsidR="00D2515A" w:rsidRPr="00EF3EE1">
        <w:rPr>
          <w:sz w:val="28"/>
          <w:szCs w:val="28"/>
        </w:rPr>
        <w:t xml:space="preserve"> тыс. рублей – средства из краевого бюджета; </w:t>
      </w:r>
    </w:p>
    <w:p w:rsidR="00C30C2B" w:rsidRPr="00EF3EE1" w:rsidRDefault="00F06750" w:rsidP="000D01AD">
      <w:pPr>
        <w:widowControl w:val="0"/>
        <w:ind w:firstLine="709"/>
        <w:jc w:val="both"/>
        <w:rPr>
          <w:sz w:val="28"/>
          <w:szCs w:val="28"/>
        </w:rPr>
      </w:pPr>
      <w:r w:rsidRPr="00EF3EE1">
        <w:rPr>
          <w:sz w:val="28"/>
          <w:szCs w:val="28"/>
        </w:rPr>
        <w:t>488 669,6</w:t>
      </w:r>
      <w:r w:rsidR="00D2515A" w:rsidRPr="00EF3EE1">
        <w:rPr>
          <w:sz w:val="28"/>
          <w:szCs w:val="28"/>
        </w:rPr>
        <w:t> тыс. рублей – средства из внебюджетных источников (4</w:t>
      </w:r>
      <w:r w:rsidRPr="00EF3EE1">
        <w:rPr>
          <w:sz w:val="28"/>
          <w:szCs w:val="28"/>
        </w:rPr>
        <w:t>81</w:t>
      </w:r>
      <w:r w:rsidR="00D2515A" w:rsidRPr="00EF3EE1">
        <w:rPr>
          <w:sz w:val="28"/>
          <w:szCs w:val="28"/>
        </w:rPr>
        <w:t> </w:t>
      </w:r>
      <w:r w:rsidRPr="00EF3EE1">
        <w:rPr>
          <w:sz w:val="28"/>
          <w:szCs w:val="28"/>
        </w:rPr>
        <w:t>169</w:t>
      </w:r>
      <w:r w:rsidR="00D2515A" w:rsidRPr="00EF3EE1">
        <w:rPr>
          <w:sz w:val="28"/>
          <w:szCs w:val="28"/>
        </w:rPr>
        <w:t>,</w:t>
      </w:r>
      <w:r w:rsidRPr="00EF3EE1">
        <w:rPr>
          <w:sz w:val="28"/>
          <w:szCs w:val="28"/>
        </w:rPr>
        <w:t>6</w:t>
      </w:r>
      <w:r w:rsidR="00D2515A" w:rsidRPr="00EF3EE1">
        <w:rPr>
          <w:sz w:val="28"/>
          <w:szCs w:val="28"/>
        </w:rPr>
        <w:t xml:space="preserve"> тыс. рублей – средства Фонда социального страхования Российской Федерации, 7 500,0 тыс. рублей – средства предприятий транспорта и транспортной инфраструктуры). </w:t>
      </w:r>
      <w:r w:rsidR="00C30C2B" w:rsidRPr="00EF3EE1">
        <w:rPr>
          <w:spacing w:val="-2"/>
          <w:sz w:val="28"/>
          <w:szCs w:val="28"/>
        </w:rPr>
        <w:t>В 2021 году</w:t>
      </w:r>
      <w:r w:rsidR="00D2515A" w:rsidRPr="00EF3EE1">
        <w:rPr>
          <w:spacing w:val="-2"/>
          <w:sz w:val="28"/>
          <w:szCs w:val="28"/>
        </w:rPr>
        <w:t xml:space="preserve"> фактически израсходовано </w:t>
      </w:r>
      <w:r w:rsidR="003E6366" w:rsidRPr="00EF3EE1">
        <w:rPr>
          <w:color w:val="000000"/>
          <w:sz w:val="28"/>
          <w:szCs w:val="28"/>
        </w:rPr>
        <w:t>504 440,7</w:t>
      </w:r>
      <w:r w:rsidR="00D2515A" w:rsidRPr="00EF3EE1">
        <w:rPr>
          <w:color w:val="000000"/>
          <w:sz w:val="28"/>
          <w:szCs w:val="28"/>
        </w:rPr>
        <w:t> </w:t>
      </w:r>
      <w:r w:rsidR="00D2515A" w:rsidRPr="00EF3EE1">
        <w:rPr>
          <w:sz w:val="28"/>
          <w:szCs w:val="28"/>
        </w:rPr>
        <w:t xml:space="preserve">тыс. рублей, в том числе: </w:t>
      </w:r>
    </w:p>
    <w:p w:rsidR="00C30C2B" w:rsidRPr="00EF3EE1" w:rsidRDefault="003E6366" w:rsidP="000D01AD">
      <w:pPr>
        <w:widowControl w:val="0"/>
        <w:ind w:firstLine="709"/>
        <w:jc w:val="both"/>
        <w:rPr>
          <w:sz w:val="28"/>
          <w:szCs w:val="28"/>
        </w:rPr>
      </w:pPr>
      <w:r w:rsidRPr="00EF3EE1">
        <w:rPr>
          <w:color w:val="000000"/>
          <w:sz w:val="28"/>
          <w:szCs w:val="28"/>
        </w:rPr>
        <w:t>20 559,7</w:t>
      </w:r>
      <w:r w:rsidR="00D2515A" w:rsidRPr="00EF3EE1">
        <w:rPr>
          <w:color w:val="000000"/>
          <w:sz w:val="28"/>
          <w:szCs w:val="28"/>
        </w:rPr>
        <w:t> </w:t>
      </w:r>
      <w:r w:rsidR="00D2515A" w:rsidRPr="00EF3EE1">
        <w:rPr>
          <w:sz w:val="28"/>
          <w:szCs w:val="28"/>
        </w:rPr>
        <w:t xml:space="preserve">тыс. рублей – средства федерального бюджета, </w:t>
      </w:r>
    </w:p>
    <w:p w:rsidR="00C30C2B" w:rsidRPr="00EF3EE1" w:rsidRDefault="003E6366" w:rsidP="000D01AD">
      <w:pPr>
        <w:widowControl w:val="0"/>
        <w:ind w:firstLine="709"/>
        <w:jc w:val="both"/>
        <w:rPr>
          <w:sz w:val="28"/>
          <w:szCs w:val="28"/>
        </w:rPr>
      </w:pPr>
      <w:r w:rsidRPr="00EF3EE1">
        <w:rPr>
          <w:color w:val="000000"/>
          <w:sz w:val="28"/>
          <w:szCs w:val="28"/>
        </w:rPr>
        <w:t>207,6</w:t>
      </w:r>
      <w:r w:rsidR="00D2515A" w:rsidRPr="00EF3EE1">
        <w:rPr>
          <w:color w:val="000000"/>
          <w:sz w:val="28"/>
          <w:szCs w:val="28"/>
        </w:rPr>
        <w:t> </w:t>
      </w:r>
      <w:r w:rsidR="00D2515A" w:rsidRPr="00EF3EE1">
        <w:rPr>
          <w:sz w:val="28"/>
          <w:szCs w:val="28"/>
        </w:rPr>
        <w:t xml:space="preserve">тыс. рублей – средства краевого бюджета, </w:t>
      </w:r>
    </w:p>
    <w:p w:rsidR="00D2515A" w:rsidRPr="00EF3EE1" w:rsidRDefault="003E6366" w:rsidP="000D01AD">
      <w:pPr>
        <w:widowControl w:val="0"/>
        <w:ind w:firstLine="709"/>
        <w:jc w:val="both"/>
        <w:rPr>
          <w:sz w:val="28"/>
          <w:szCs w:val="28"/>
        </w:rPr>
      </w:pPr>
      <w:r w:rsidRPr="00EF3EE1">
        <w:rPr>
          <w:color w:val="000000"/>
          <w:sz w:val="28"/>
          <w:szCs w:val="28"/>
        </w:rPr>
        <w:t>483 673,4</w:t>
      </w:r>
      <w:r w:rsidR="00D2515A" w:rsidRPr="00EF3EE1">
        <w:rPr>
          <w:color w:val="000000"/>
          <w:sz w:val="28"/>
          <w:szCs w:val="28"/>
        </w:rPr>
        <w:t> </w:t>
      </w:r>
      <w:r w:rsidR="00D2515A" w:rsidRPr="00EF3EE1">
        <w:rPr>
          <w:sz w:val="28"/>
          <w:szCs w:val="28"/>
        </w:rPr>
        <w:t>тыс. рублей – средства из внебюджетных источников.</w:t>
      </w:r>
    </w:p>
    <w:p w:rsidR="00DF5AF6" w:rsidRPr="00EF3EE1" w:rsidRDefault="00C30C2B" w:rsidP="000D01AD">
      <w:pPr>
        <w:widowControl w:val="0"/>
        <w:ind w:firstLine="709"/>
        <w:jc w:val="both"/>
        <w:rPr>
          <w:bCs/>
          <w:spacing w:val="-2"/>
          <w:sz w:val="28"/>
          <w:szCs w:val="28"/>
        </w:rPr>
      </w:pPr>
      <w:r w:rsidRPr="00EF3EE1">
        <w:rPr>
          <w:sz w:val="28"/>
          <w:szCs w:val="28"/>
        </w:rPr>
        <w:t>В рамках государственной программы в 2021 году реализуются подпрограммы:</w:t>
      </w:r>
      <w:r w:rsidR="00DF5AF6" w:rsidRPr="00EF3EE1">
        <w:rPr>
          <w:sz w:val="28"/>
          <w:szCs w:val="28"/>
        </w:rPr>
        <w:t xml:space="preserve"> </w:t>
      </w:r>
      <w:r w:rsidR="00DF5AF6" w:rsidRPr="00EF3EE1">
        <w:rPr>
          <w:bCs/>
          <w:spacing w:val="-2"/>
          <w:sz w:val="28"/>
          <w:szCs w:val="28"/>
        </w:rPr>
        <w:t>«Обеспечение условий доступности приоритетных объектов и услуг в приоритетных сферах жизнедеятельности инвалидов и других</w:t>
      </w:r>
      <w:r w:rsidR="008E0CB8" w:rsidRPr="00EF3EE1">
        <w:rPr>
          <w:bCs/>
          <w:spacing w:val="-2"/>
          <w:sz w:val="28"/>
          <w:szCs w:val="28"/>
        </w:rPr>
        <w:t xml:space="preserve"> </w:t>
      </w:r>
      <w:proofErr w:type="spellStart"/>
      <w:r w:rsidR="008E0CB8" w:rsidRPr="00EF3EE1">
        <w:rPr>
          <w:bCs/>
          <w:spacing w:val="-2"/>
          <w:sz w:val="28"/>
          <w:szCs w:val="28"/>
        </w:rPr>
        <w:t>маломобильных</w:t>
      </w:r>
      <w:proofErr w:type="spellEnd"/>
      <w:r w:rsidR="008E0CB8" w:rsidRPr="00EF3EE1">
        <w:rPr>
          <w:bCs/>
          <w:spacing w:val="-2"/>
          <w:sz w:val="28"/>
          <w:szCs w:val="28"/>
        </w:rPr>
        <w:t xml:space="preserve"> групп населения», </w:t>
      </w:r>
      <w:r w:rsidR="00DF5AF6" w:rsidRPr="00EF3EE1">
        <w:rPr>
          <w:bCs/>
          <w:spacing w:val="-2"/>
          <w:sz w:val="28"/>
          <w:szCs w:val="28"/>
        </w:rPr>
        <w:t>«</w:t>
      </w:r>
      <w:r w:rsidR="00DF5AF6" w:rsidRPr="00EF3EE1">
        <w:rPr>
          <w:bCs/>
          <w:sz w:val="28"/>
          <w:szCs w:val="28"/>
        </w:rPr>
        <w:t xml:space="preserve">Формирование системы комплексной реабилитации и </w:t>
      </w:r>
      <w:proofErr w:type="spellStart"/>
      <w:r w:rsidR="00DF5AF6" w:rsidRPr="00EF3EE1">
        <w:rPr>
          <w:bCs/>
          <w:sz w:val="28"/>
          <w:szCs w:val="28"/>
        </w:rPr>
        <w:t>абилитации</w:t>
      </w:r>
      <w:proofErr w:type="spellEnd"/>
      <w:r w:rsidR="00DF5AF6" w:rsidRPr="00EF3EE1">
        <w:rPr>
          <w:bCs/>
          <w:sz w:val="28"/>
          <w:szCs w:val="28"/>
        </w:rPr>
        <w:t xml:space="preserve"> инвалидов, в том числе детей инвалидов, в Алтайском крае</w:t>
      </w:r>
      <w:r w:rsidR="00DF5AF6" w:rsidRPr="00EF3EE1">
        <w:rPr>
          <w:bCs/>
          <w:spacing w:val="-2"/>
          <w:sz w:val="28"/>
          <w:szCs w:val="28"/>
        </w:rPr>
        <w:t>».</w:t>
      </w:r>
    </w:p>
    <w:p w:rsidR="000A5954" w:rsidRPr="00EF3EE1" w:rsidRDefault="00DF5AF6" w:rsidP="000D01AD">
      <w:pPr>
        <w:widowControl w:val="0"/>
        <w:ind w:firstLine="709"/>
        <w:jc w:val="both"/>
        <w:rPr>
          <w:sz w:val="28"/>
          <w:szCs w:val="28"/>
        </w:rPr>
      </w:pPr>
      <w:proofErr w:type="gramStart"/>
      <w:r w:rsidRPr="00EF3EE1">
        <w:rPr>
          <w:spacing w:val="-2"/>
          <w:sz w:val="28"/>
          <w:szCs w:val="28"/>
        </w:rPr>
        <w:t>На реализацию</w:t>
      </w:r>
      <w:r w:rsidRPr="00EF3EE1">
        <w:rPr>
          <w:bCs/>
          <w:spacing w:val="-2"/>
          <w:sz w:val="28"/>
          <w:szCs w:val="28"/>
        </w:rPr>
        <w:t xml:space="preserve"> подпрограммы </w:t>
      </w:r>
      <w:r w:rsidR="008E0CB8" w:rsidRPr="00EF3EE1">
        <w:rPr>
          <w:b/>
          <w:bCs/>
          <w:spacing w:val="-2"/>
          <w:sz w:val="28"/>
          <w:szCs w:val="28"/>
        </w:rPr>
        <w:t xml:space="preserve">«Обеспечение условий доступности приоритетных объектов и услуг в приоритетных сферах жизнедеятельности инвалидов и других </w:t>
      </w:r>
      <w:proofErr w:type="spellStart"/>
      <w:r w:rsidR="008E0CB8" w:rsidRPr="00EF3EE1">
        <w:rPr>
          <w:b/>
          <w:bCs/>
          <w:spacing w:val="-2"/>
          <w:sz w:val="28"/>
          <w:szCs w:val="28"/>
        </w:rPr>
        <w:t>маломобильных</w:t>
      </w:r>
      <w:proofErr w:type="spellEnd"/>
      <w:r w:rsidR="008E0CB8" w:rsidRPr="00EF3EE1">
        <w:rPr>
          <w:b/>
          <w:bCs/>
          <w:spacing w:val="-2"/>
          <w:sz w:val="28"/>
          <w:szCs w:val="28"/>
        </w:rPr>
        <w:t xml:space="preserve"> групп населения»</w:t>
      </w:r>
      <w:r w:rsidR="000A5954" w:rsidRPr="00EF3EE1">
        <w:rPr>
          <w:spacing w:val="-2"/>
          <w:sz w:val="28"/>
          <w:szCs w:val="28"/>
        </w:rPr>
        <w:t xml:space="preserve"> в 2021 году предусмотрено</w:t>
      </w:r>
      <w:r w:rsidR="009E40A6" w:rsidRPr="00EF3EE1">
        <w:rPr>
          <w:spacing w:val="-2"/>
          <w:sz w:val="28"/>
          <w:szCs w:val="28"/>
        </w:rPr>
        <w:t xml:space="preserve"> </w:t>
      </w:r>
      <w:r w:rsidR="003E6366" w:rsidRPr="00EF3EE1">
        <w:rPr>
          <w:color w:val="000000"/>
          <w:sz w:val="28"/>
          <w:szCs w:val="28"/>
        </w:rPr>
        <w:t>488 669,6 </w:t>
      </w:r>
      <w:r w:rsidR="000A5954" w:rsidRPr="00EF3EE1">
        <w:rPr>
          <w:sz w:val="28"/>
          <w:szCs w:val="28"/>
        </w:rPr>
        <w:t>тыс. рублей</w:t>
      </w:r>
      <w:r w:rsidR="00C81779" w:rsidRPr="00EF3EE1">
        <w:rPr>
          <w:sz w:val="28"/>
          <w:szCs w:val="28"/>
        </w:rPr>
        <w:t xml:space="preserve"> – средства из внебюджетных источников</w:t>
      </w:r>
      <w:r w:rsidR="008E0CB8" w:rsidRPr="00EF3EE1">
        <w:rPr>
          <w:sz w:val="28"/>
          <w:szCs w:val="28"/>
        </w:rPr>
        <w:t xml:space="preserve"> (</w:t>
      </w:r>
      <w:r w:rsidR="0058333A" w:rsidRPr="00EF3EE1">
        <w:rPr>
          <w:sz w:val="28"/>
          <w:szCs w:val="28"/>
        </w:rPr>
        <w:t>481 169,6</w:t>
      </w:r>
      <w:r w:rsidR="008E0CB8" w:rsidRPr="00EF3EE1">
        <w:rPr>
          <w:sz w:val="28"/>
          <w:szCs w:val="28"/>
        </w:rPr>
        <w:t> тыс. рублей – средства Фонда социального страхования Российской Федерации, 7 500,0 тыс. рублей – средства предприятий транспорта и транспортной инфраструктуры).</w:t>
      </w:r>
      <w:proofErr w:type="gramEnd"/>
      <w:r w:rsidR="008E0CB8" w:rsidRPr="00EF3EE1">
        <w:rPr>
          <w:sz w:val="28"/>
          <w:szCs w:val="28"/>
        </w:rPr>
        <w:t xml:space="preserve"> </w:t>
      </w:r>
      <w:r w:rsidR="000A5954" w:rsidRPr="00EF3EE1">
        <w:rPr>
          <w:spacing w:val="-2"/>
          <w:sz w:val="28"/>
          <w:szCs w:val="28"/>
        </w:rPr>
        <w:t xml:space="preserve">Фактически израсходовано </w:t>
      </w:r>
      <w:r w:rsidR="006D558B" w:rsidRPr="00EF3EE1">
        <w:rPr>
          <w:color w:val="000000"/>
          <w:sz w:val="28"/>
          <w:szCs w:val="28"/>
        </w:rPr>
        <w:t>483 673,4</w:t>
      </w:r>
      <w:r w:rsidR="000A5954" w:rsidRPr="00EF3EE1">
        <w:rPr>
          <w:color w:val="000000"/>
          <w:sz w:val="28"/>
          <w:szCs w:val="28"/>
        </w:rPr>
        <w:t> </w:t>
      </w:r>
      <w:r w:rsidR="000A5954" w:rsidRPr="00EF3EE1">
        <w:rPr>
          <w:sz w:val="28"/>
          <w:szCs w:val="28"/>
        </w:rPr>
        <w:t>тыс. рублей</w:t>
      </w:r>
      <w:r w:rsidR="00131C69" w:rsidRPr="00EF3EE1">
        <w:rPr>
          <w:sz w:val="28"/>
          <w:szCs w:val="28"/>
        </w:rPr>
        <w:t xml:space="preserve"> – средства из внебюджетных источников (</w:t>
      </w:r>
      <w:r w:rsidR="00EF6017" w:rsidRPr="00EF3EE1">
        <w:rPr>
          <w:sz w:val="28"/>
          <w:szCs w:val="28"/>
        </w:rPr>
        <w:t>480 614,3</w:t>
      </w:r>
      <w:r w:rsidR="00131C69" w:rsidRPr="00EF3EE1">
        <w:rPr>
          <w:sz w:val="28"/>
          <w:szCs w:val="28"/>
        </w:rPr>
        <w:t> тыс. рублей – средства Фонда социального страхования Российской Федерации, 3 059,1 тыс. рублей – средства предприятий транспорта и транспортной инфраструктуры).</w:t>
      </w:r>
    </w:p>
    <w:p w:rsidR="008C7510" w:rsidRPr="00EF3EE1" w:rsidRDefault="008C7510" w:rsidP="000D01AD">
      <w:pPr>
        <w:widowControl w:val="0"/>
        <w:ind w:firstLine="709"/>
        <w:jc w:val="both"/>
        <w:rPr>
          <w:sz w:val="28"/>
          <w:szCs w:val="28"/>
        </w:rPr>
      </w:pPr>
      <w:proofErr w:type="gramStart"/>
      <w:r w:rsidRPr="00EF3EE1">
        <w:rPr>
          <w:sz w:val="28"/>
          <w:szCs w:val="28"/>
        </w:rPr>
        <w:t xml:space="preserve">В целях предотвращения распространения новой </w:t>
      </w:r>
      <w:proofErr w:type="spellStart"/>
      <w:r w:rsidRPr="00EF3EE1">
        <w:rPr>
          <w:sz w:val="28"/>
          <w:szCs w:val="28"/>
        </w:rPr>
        <w:t>коронавирусной</w:t>
      </w:r>
      <w:proofErr w:type="spellEnd"/>
      <w:r w:rsidRPr="00EF3EE1">
        <w:rPr>
          <w:sz w:val="28"/>
          <w:szCs w:val="28"/>
        </w:rPr>
        <w:t xml:space="preserve"> инфекции в Российской Федерации и обеспечения санитарно-эпидемиологического благополучия населения Российской Федерации, а также в целях принятия мер по реализации прав инвалидов на социальную защиту </w:t>
      </w:r>
      <w:r w:rsidR="00640869" w:rsidRPr="00EF3EE1">
        <w:rPr>
          <w:sz w:val="28"/>
          <w:szCs w:val="28"/>
        </w:rPr>
        <w:t xml:space="preserve">с 2020 года на территории Российской Федерации </w:t>
      </w:r>
      <w:r w:rsidRPr="00EF3EE1">
        <w:rPr>
          <w:sz w:val="28"/>
          <w:szCs w:val="28"/>
        </w:rPr>
        <w:t>действует упрощенный порядок установления</w:t>
      </w:r>
      <w:r w:rsidR="00640869" w:rsidRPr="00EF3EE1">
        <w:rPr>
          <w:sz w:val="28"/>
          <w:szCs w:val="28"/>
        </w:rPr>
        <w:t xml:space="preserve"> или подтверждения инвалидности</w:t>
      </w:r>
      <w:r w:rsidRPr="00EF3EE1">
        <w:rPr>
          <w:sz w:val="28"/>
          <w:szCs w:val="28"/>
        </w:rPr>
        <w:t xml:space="preserve"> </w:t>
      </w:r>
      <w:r w:rsidR="00640869" w:rsidRPr="00EF3EE1">
        <w:rPr>
          <w:sz w:val="28"/>
          <w:szCs w:val="28"/>
        </w:rPr>
        <w:t xml:space="preserve"> (</w:t>
      </w:r>
      <w:r w:rsidRPr="00EF3EE1">
        <w:rPr>
          <w:sz w:val="28"/>
          <w:szCs w:val="28"/>
        </w:rPr>
        <w:t>Пос</w:t>
      </w:r>
      <w:r w:rsidR="00640869" w:rsidRPr="00EF3EE1">
        <w:rPr>
          <w:sz w:val="28"/>
          <w:szCs w:val="28"/>
        </w:rPr>
        <w:t>тановление Правительства РФ от </w:t>
      </w:r>
      <w:r w:rsidRPr="00EF3EE1">
        <w:rPr>
          <w:sz w:val="28"/>
          <w:szCs w:val="28"/>
        </w:rPr>
        <w:t>21.09.2021</w:t>
      </w:r>
      <w:r w:rsidR="00640869" w:rsidRPr="00EF3EE1">
        <w:rPr>
          <w:sz w:val="28"/>
          <w:szCs w:val="28"/>
        </w:rPr>
        <w:t xml:space="preserve"> № 1580 «</w:t>
      </w:r>
      <w:r w:rsidRPr="00EF3EE1">
        <w:rPr>
          <w:sz w:val="28"/>
          <w:szCs w:val="28"/>
        </w:rPr>
        <w:t>О внесении изменений в пункт 3 постановления Правит</w:t>
      </w:r>
      <w:r w:rsidR="00EF6017" w:rsidRPr="00EF3EE1">
        <w:rPr>
          <w:sz w:val="28"/>
          <w:szCs w:val="28"/>
        </w:rPr>
        <w:t>ельства Российской Федерации</w:t>
      </w:r>
      <w:proofErr w:type="gramEnd"/>
      <w:r w:rsidR="00EF6017" w:rsidRPr="00EF3EE1">
        <w:rPr>
          <w:sz w:val="28"/>
          <w:szCs w:val="28"/>
        </w:rPr>
        <w:t xml:space="preserve"> от </w:t>
      </w:r>
      <w:r w:rsidRPr="00EF3EE1">
        <w:rPr>
          <w:sz w:val="28"/>
          <w:szCs w:val="28"/>
        </w:rPr>
        <w:t>16 октября 2020 г. №</w:t>
      </w:r>
      <w:r w:rsidR="00EF6017" w:rsidRPr="00EF3EE1">
        <w:rPr>
          <w:sz w:val="28"/>
          <w:szCs w:val="28"/>
        </w:rPr>
        <w:t> </w:t>
      </w:r>
      <w:r w:rsidRPr="00EF3EE1">
        <w:rPr>
          <w:sz w:val="28"/>
          <w:szCs w:val="28"/>
        </w:rPr>
        <w:t>1697 и пункт 3 постановления Правительства Российской Фе</w:t>
      </w:r>
      <w:r w:rsidR="00EF6017" w:rsidRPr="00EF3EE1">
        <w:rPr>
          <w:sz w:val="28"/>
          <w:szCs w:val="28"/>
        </w:rPr>
        <w:t>дерации от 24 октября 2020 г. № </w:t>
      </w:r>
      <w:r w:rsidRPr="00EF3EE1">
        <w:rPr>
          <w:sz w:val="28"/>
          <w:szCs w:val="28"/>
        </w:rPr>
        <w:t>1730</w:t>
      </w:r>
      <w:r w:rsidR="00640869" w:rsidRPr="00EF3EE1">
        <w:rPr>
          <w:sz w:val="28"/>
          <w:szCs w:val="28"/>
        </w:rPr>
        <w:t>»)</w:t>
      </w:r>
      <w:r w:rsidRPr="00EF3EE1">
        <w:rPr>
          <w:sz w:val="28"/>
          <w:szCs w:val="28"/>
        </w:rPr>
        <w:t xml:space="preserve">. </w:t>
      </w:r>
    </w:p>
    <w:p w:rsidR="00640869" w:rsidRPr="00EF3EE1" w:rsidRDefault="00640869" w:rsidP="000D01AD">
      <w:pPr>
        <w:widowControl w:val="0"/>
        <w:ind w:firstLine="709"/>
        <w:jc w:val="both"/>
        <w:rPr>
          <w:sz w:val="28"/>
          <w:szCs w:val="28"/>
        </w:rPr>
      </w:pPr>
      <w:proofErr w:type="gramStart"/>
      <w:r w:rsidRPr="00EF3EE1">
        <w:rPr>
          <w:sz w:val="28"/>
          <w:szCs w:val="28"/>
        </w:rPr>
        <w:lastRenderedPageBreak/>
        <w:t xml:space="preserve">В связи с этим была организована возможность подачи заявлений на обеспечение изделиями в филиалах </w:t>
      </w:r>
      <w:r w:rsidR="00B0638B" w:rsidRPr="00EF3EE1">
        <w:rPr>
          <w:sz w:val="28"/>
          <w:szCs w:val="28"/>
        </w:rPr>
        <w:t xml:space="preserve">Алтайского </w:t>
      </w:r>
      <w:r w:rsidRPr="00EF3EE1">
        <w:rPr>
          <w:sz w:val="28"/>
          <w:szCs w:val="28"/>
        </w:rPr>
        <w:t>регионального отделения Фонда социального страхования Российской Федерации</w:t>
      </w:r>
      <w:r w:rsidR="00B0638B" w:rsidRPr="00EF3EE1">
        <w:rPr>
          <w:sz w:val="28"/>
          <w:szCs w:val="28"/>
        </w:rPr>
        <w:t xml:space="preserve"> (далее – Фонд)</w:t>
      </w:r>
      <w:r w:rsidRPr="00EF3EE1">
        <w:rPr>
          <w:sz w:val="28"/>
          <w:szCs w:val="28"/>
        </w:rPr>
        <w:t>, в электронном виде через единый портал государственных и муниципальных услуг (</w:t>
      </w:r>
      <w:proofErr w:type="spellStart"/>
      <w:r w:rsidRPr="00EF3EE1">
        <w:rPr>
          <w:sz w:val="28"/>
          <w:szCs w:val="28"/>
        </w:rPr>
        <w:t>www.gosuslugi.ru</w:t>
      </w:r>
      <w:proofErr w:type="spellEnd"/>
      <w:r w:rsidRPr="00EF3EE1">
        <w:rPr>
          <w:sz w:val="28"/>
          <w:szCs w:val="28"/>
        </w:rPr>
        <w:t xml:space="preserve">), </w:t>
      </w:r>
      <w:r w:rsidR="00B0638B" w:rsidRPr="00EF3EE1">
        <w:rPr>
          <w:sz w:val="28"/>
          <w:szCs w:val="28"/>
        </w:rPr>
        <w:t>л</w:t>
      </w:r>
      <w:r w:rsidRPr="00EF3EE1">
        <w:rPr>
          <w:sz w:val="28"/>
          <w:szCs w:val="28"/>
        </w:rPr>
        <w:t>ичный кабинет получателя услуг на официальном сайте Фонда, в КАУ «Многофункциональный центр предоставления государственных и муниципальных услуг Алтайского края»</w:t>
      </w:r>
      <w:r w:rsidR="00B0638B" w:rsidRPr="00EF3EE1">
        <w:rPr>
          <w:sz w:val="28"/>
          <w:szCs w:val="28"/>
        </w:rPr>
        <w:t>, а также направлять в</w:t>
      </w:r>
      <w:proofErr w:type="gramEnd"/>
      <w:r w:rsidR="00B0638B" w:rsidRPr="00EF3EE1">
        <w:rPr>
          <w:sz w:val="28"/>
          <w:szCs w:val="28"/>
        </w:rPr>
        <w:t xml:space="preserve"> адрес Фонда по средствам почтовой связи</w:t>
      </w:r>
      <w:r w:rsidRPr="00EF3EE1">
        <w:rPr>
          <w:sz w:val="28"/>
          <w:szCs w:val="28"/>
        </w:rPr>
        <w:t xml:space="preserve">. </w:t>
      </w:r>
    </w:p>
    <w:p w:rsidR="00B0638B" w:rsidRPr="00EF3EE1" w:rsidRDefault="00B0638B" w:rsidP="000D01AD">
      <w:pPr>
        <w:widowControl w:val="0"/>
        <w:ind w:firstLine="709"/>
        <w:jc w:val="both"/>
        <w:rPr>
          <w:sz w:val="28"/>
          <w:szCs w:val="28"/>
        </w:rPr>
      </w:pPr>
      <w:r w:rsidRPr="00EF3EE1">
        <w:rPr>
          <w:sz w:val="28"/>
          <w:szCs w:val="28"/>
        </w:rPr>
        <w:t>В рамках исполнения государственных контрактов гражданам предоставлено 7 135 308 единиц изделий на сумму 443 945,78 тыс. рублей, выплачена компенсация за 275 170 изделий на сумму 36 582,8 тыс. рублей, при этом на оплату услуг связи по почтовым переводам сумм компенсации израсходовано 85,8 тыс. рублей.</w:t>
      </w:r>
    </w:p>
    <w:p w:rsidR="007A6EC5" w:rsidRPr="00EF3EE1" w:rsidRDefault="00B0638B" w:rsidP="000D01AD">
      <w:pPr>
        <w:widowControl w:val="0"/>
        <w:ind w:firstLine="709"/>
        <w:jc w:val="both"/>
        <w:rPr>
          <w:sz w:val="28"/>
          <w:szCs w:val="28"/>
        </w:rPr>
      </w:pPr>
      <w:proofErr w:type="gramStart"/>
      <w:r w:rsidRPr="00EF3EE1">
        <w:rPr>
          <w:sz w:val="28"/>
          <w:szCs w:val="28"/>
        </w:rPr>
        <w:t xml:space="preserve">В рамках реализации мероприятия индивидуальных программ реабилитации или </w:t>
      </w:r>
      <w:proofErr w:type="spellStart"/>
      <w:r w:rsidRPr="00EF3EE1">
        <w:rPr>
          <w:sz w:val="28"/>
          <w:szCs w:val="28"/>
        </w:rPr>
        <w:t>абилитации</w:t>
      </w:r>
      <w:proofErr w:type="spellEnd"/>
      <w:r w:rsidRPr="00EF3EE1">
        <w:rPr>
          <w:sz w:val="28"/>
          <w:szCs w:val="28"/>
        </w:rPr>
        <w:t xml:space="preserve"> по обеспечению инвалидов техническими средствами реабилитации </w:t>
      </w:r>
      <w:r w:rsidR="007A6EC5" w:rsidRPr="00EF3EE1">
        <w:rPr>
          <w:sz w:val="28"/>
          <w:szCs w:val="28"/>
        </w:rPr>
        <w:t xml:space="preserve">(далее – ТСР) </w:t>
      </w:r>
      <w:r w:rsidRPr="00EF3EE1">
        <w:rPr>
          <w:sz w:val="28"/>
          <w:szCs w:val="28"/>
        </w:rPr>
        <w:t xml:space="preserve">в 2021 году заявителям предоставлено 2 419 кресел-колясок на сумму более 69,3 млн. рублей, 17 976 протезно-ортопедических изделий на сумму более 177,5 млн. рублей, 1 976 слуховых аппаратов на сумму около 12,1 млн. рублей, подгузников и впитывающих пеленок </w:t>
      </w:r>
      <w:r w:rsidR="009B6D5E" w:rsidRPr="00EF3EE1">
        <w:rPr>
          <w:sz w:val="28"/>
          <w:szCs w:val="28"/>
        </w:rPr>
        <w:t>6 098 </w:t>
      </w:r>
      <w:r w:rsidRPr="00EF3EE1">
        <w:rPr>
          <w:sz w:val="28"/>
          <w:szCs w:val="28"/>
        </w:rPr>
        <w:t>456 шт. на</w:t>
      </w:r>
      <w:proofErr w:type="gramEnd"/>
      <w:r w:rsidRPr="00EF3EE1">
        <w:rPr>
          <w:sz w:val="28"/>
          <w:szCs w:val="28"/>
        </w:rPr>
        <w:t xml:space="preserve"> 103,85 млн. рублей, прочих средств реабилитации более </w:t>
      </w:r>
      <w:r w:rsidR="009B6D5E" w:rsidRPr="00EF3EE1">
        <w:rPr>
          <w:sz w:val="28"/>
          <w:szCs w:val="28"/>
        </w:rPr>
        <w:t>1 </w:t>
      </w:r>
      <w:r w:rsidRPr="00EF3EE1">
        <w:rPr>
          <w:sz w:val="28"/>
          <w:szCs w:val="28"/>
        </w:rPr>
        <w:t xml:space="preserve">289 тыс. единиц на 177,84 млн. рублей. </w:t>
      </w:r>
    </w:p>
    <w:p w:rsidR="007A6EC5" w:rsidRPr="00EF3EE1" w:rsidRDefault="007A6EC5" w:rsidP="000D01AD">
      <w:pPr>
        <w:widowControl w:val="0"/>
        <w:ind w:firstLine="709"/>
        <w:jc w:val="both"/>
        <w:rPr>
          <w:sz w:val="28"/>
          <w:szCs w:val="28"/>
        </w:rPr>
      </w:pPr>
      <w:r w:rsidRPr="007A6EC5">
        <w:rPr>
          <w:sz w:val="28"/>
          <w:szCs w:val="28"/>
        </w:rPr>
        <w:t xml:space="preserve">В Алтайском крае в 24 </w:t>
      </w:r>
      <w:r w:rsidRPr="00EF3EE1">
        <w:rPr>
          <w:sz w:val="28"/>
          <w:szCs w:val="28"/>
        </w:rPr>
        <w:t>подведомственны</w:t>
      </w:r>
      <w:r w:rsidR="00081E29" w:rsidRPr="00EF3EE1">
        <w:rPr>
          <w:sz w:val="28"/>
          <w:szCs w:val="28"/>
        </w:rPr>
        <w:t xml:space="preserve">х </w:t>
      </w:r>
      <w:proofErr w:type="spellStart"/>
      <w:r w:rsidR="00081E29" w:rsidRPr="00EF3EE1">
        <w:rPr>
          <w:sz w:val="28"/>
          <w:szCs w:val="28"/>
        </w:rPr>
        <w:t>Минсоцзащите</w:t>
      </w:r>
      <w:proofErr w:type="spellEnd"/>
      <w:r w:rsidR="00081E29" w:rsidRPr="00EF3EE1">
        <w:rPr>
          <w:sz w:val="28"/>
          <w:szCs w:val="28"/>
        </w:rPr>
        <w:t xml:space="preserve"> Алтайского края </w:t>
      </w:r>
      <w:r w:rsidRPr="00EF3EE1">
        <w:rPr>
          <w:sz w:val="28"/>
          <w:szCs w:val="28"/>
        </w:rPr>
        <w:t xml:space="preserve">учреждениях </w:t>
      </w:r>
      <w:r w:rsidRPr="007A6EC5">
        <w:rPr>
          <w:sz w:val="28"/>
          <w:szCs w:val="28"/>
        </w:rPr>
        <w:t>и их филиалах создано 42 пункта временной выдачи ТСР для обеспечения нуждающихся в указанных средствах. В 2021 году обслужено 1</w:t>
      </w:r>
      <w:r w:rsidR="00081E29" w:rsidRPr="00EF3EE1">
        <w:rPr>
          <w:sz w:val="28"/>
          <w:szCs w:val="28"/>
        </w:rPr>
        <w:t> </w:t>
      </w:r>
      <w:r w:rsidRPr="007A6EC5">
        <w:rPr>
          <w:sz w:val="28"/>
          <w:szCs w:val="28"/>
        </w:rPr>
        <w:t>239 человек, выдано 1</w:t>
      </w:r>
      <w:r w:rsidR="00081E29" w:rsidRPr="00EF3EE1">
        <w:rPr>
          <w:sz w:val="28"/>
          <w:szCs w:val="28"/>
        </w:rPr>
        <w:t> </w:t>
      </w:r>
      <w:r w:rsidRPr="007A6EC5">
        <w:rPr>
          <w:sz w:val="28"/>
          <w:szCs w:val="28"/>
        </w:rPr>
        <w:t xml:space="preserve">494 ТСР. С 2020 года в Алтайском крае реализуется </w:t>
      </w:r>
      <w:proofErr w:type="spellStart"/>
      <w:r w:rsidRPr="007A6EC5">
        <w:rPr>
          <w:sz w:val="28"/>
          <w:szCs w:val="28"/>
        </w:rPr>
        <w:t>пилотный</w:t>
      </w:r>
      <w:proofErr w:type="spellEnd"/>
      <w:r w:rsidRPr="007A6EC5">
        <w:rPr>
          <w:sz w:val="28"/>
          <w:szCs w:val="28"/>
        </w:rPr>
        <w:t xml:space="preserve"> проект по внедрению системы долговременного ухода за гражданами пожилого возраста и инвалидами (далее – СДУ). На базе комплексных центров социального обслуживания населения, участвующих в реализации </w:t>
      </w:r>
      <w:proofErr w:type="spellStart"/>
      <w:r w:rsidRPr="007A6EC5">
        <w:rPr>
          <w:sz w:val="28"/>
          <w:szCs w:val="28"/>
        </w:rPr>
        <w:t>пилотного</w:t>
      </w:r>
      <w:proofErr w:type="spellEnd"/>
      <w:r w:rsidRPr="007A6EC5">
        <w:rPr>
          <w:sz w:val="28"/>
          <w:szCs w:val="28"/>
        </w:rPr>
        <w:t xml:space="preserve"> проекта</w:t>
      </w:r>
      <w:r w:rsidRPr="00EF3EE1">
        <w:rPr>
          <w:sz w:val="28"/>
          <w:szCs w:val="28"/>
        </w:rPr>
        <w:t>,</w:t>
      </w:r>
      <w:r w:rsidRPr="007A6EC5">
        <w:rPr>
          <w:sz w:val="28"/>
          <w:szCs w:val="28"/>
        </w:rPr>
        <w:t xml:space="preserve"> в соответствии с распоряжением П</w:t>
      </w:r>
      <w:r w:rsidRPr="00EF3EE1">
        <w:rPr>
          <w:sz w:val="28"/>
          <w:szCs w:val="28"/>
        </w:rPr>
        <w:t>равительства Алтайского края от </w:t>
      </w:r>
      <w:r w:rsidRPr="007A6EC5">
        <w:rPr>
          <w:sz w:val="28"/>
          <w:szCs w:val="28"/>
        </w:rPr>
        <w:t>18.03.2020 № 90-р, предусмотрено мероприятие по дооснащению пунктов проката ТСР. В 2021 году услугами пункта проката технических средств реабилитации в рамках СДУ воспользовались 1</w:t>
      </w:r>
      <w:r w:rsidR="00081E29" w:rsidRPr="00EF3EE1">
        <w:rPr>
          <w:sz w:val="28"/>
          <w:szCs w:val="28"/>
        </w:rPr>
        <w:t> </w:t>
      </w:r>
      <w:r w:rsidRPr="007A6EC5">
        <w:rPr>
          <w:sz w:val="28"/>
          <w:szCs w:val="28"/>
        </w:rPr>
        <w:t>958 человек, которым выдано 2</w:t>
      </w:r>
      <w:r w:rsidR="00081E29" w:rsidRPr="00EF3EE1">
        <w:rPr>
          <w:sz w:val="28"/>
          <w:szCs w:val="28"/>
        </w:rPr>
        <w:t> </w:t>
      </w:r>
      <w:r w:rsidRPr="007A6EC5">
        <w:rPr>
          <w:sz w:val="28"/>
          <w:szCs w:val="28"/>
        </w:rPr>
        <w:t>790 единиц ТСР.</w:t>
      </w:r>
    </w:p>
    <w:p w:rsidR="00B0638B" w:rsidRPr="00EF3EE1" w:rsidRDefault="00B0638B" w:rsidP="000D01AD">
      <w:pPr>
        <w:widowControl w:val="0"/>
        <w:ind w:firstLine="709"/>
        <w:jc w:val="both"/>
        <w:rPr>
          <w:sz w:val="28"/>
          <w:szCs w:val="28"/>
        </w:rPr>
      </w:pPr>
      <w:r w:rsidRPr="00EF3EE1">
        <w:rPr>
          <w:sz w:val="28"/>
          <w:szCs w:val="28"/>
        </w:rPr>
        <w:t>По всем государственным контрактам проведены выборочные проверки с участием представителей общественных организаций инвалидов.</w:t>
      </w:r>
    </w:p>
    <w:p w:rsidR="006651CD" w:rsidRPr="00EF3EE1" w:rsidRDefault="009B6D5E" w:rsidP="000D01AD">
      <w:pPr>
        <w:widowControl w:val="0"/>
        <w:ind w:firstLine="709"/>
        <w:jc w:val="both"/>
        <w:rPr>
          <w:sz w:val="28"/>
          <w:szCs w:val="28"/>
        </w:rPr>
      </w:pPr>
      <w:r w:rsidRPr="00EF3EE1">
        <w:rPr>
          <w:sz w:val="28"/>
          <w:szCs w:val="28"/>
        </w:rPr>
        <w:t xml:space="preserve">В рамках </w:t>
      </w:r>
      <w:r w:rsidR="006651CD" w:rsidRPr="00EF3EE1">
        <w:rPr>
          <w:sz w:val="28"/>
          <w:szCs w:val="28"/>
        </w:rPr>
        <w:t xml:space="preserve">реализации </w:t>
      </w:r>
      <w:r w:rsidRPr="00EF3EE1">
        <w:rPr>
          <w:sz w:val="28"/>
          <w:szCs w:val="28"/>
        </w:rPr>
        <w:t>мероприятия по адаптаци</w:t>
      </w:r>
      <w:r w:rsidR="006651CD" w:rsidRPr="00EF3EE1">
        <w:rPr>
          <w:sz w:val="28"/>
          <w:szCs w:val="28"/>
        </w:rPr>
        <w:t>и</w:t>
      </w:r>
      <w:r w:rsidRPr="00EF3EE1">
        <w:rPr>
          <w:sz w:val="28"/>
          <w:szCs w:val="28"/>
        </w:rPr>
        <w:t xml:space="preserve"> объектов транспортной инфраструктуры для предоставления услуг инвалидам и другим </w:t>
      </w:r>
      <w:proofErr w:type="spellStart"/>
      <w:r w:rsidRPr="00EF3EE1">
        <w:rPr>
          <w:sz w:val="28"/>
          <w:szCs w:val="28"/>
        </w:rPr>
        <w:t>маломобильны</w:t>
      </w:r>
      <w:r w:rsidR="006651CD" w:rsidRPr="00EF3EE1">
        <w:rPr>
          <w:sz w:val="28"/>
          <w:szCs w:val="28"/>
        </w:rPr>
        <w:t>м</w:t>
      </w:r>
      <w:proofErr w:type="spellEnd"/>
      <w:r w:rsidRPr="00EF3EE1">
        <w:rPr>
          <w:sz w:val="28"/>
          <w:szCs w:val="28"/>
        </w:rPr>
        <w:t xml:space="preserve"> групп</w:t>
      </w:r>
      <w:r w:rsidR="006651CD" w:rsidRPr="00EF3EE1">
        <w:rPr>
          <w:sz w:val="28"/>
          <w:szCs w:val="28"/>
        </w:rPr>
        <w:t>ам</w:t>
      </w:r>
      <w:r w:rsidRPr="00EF3EE1">
        <w:rPr>
          <w:sz w:val="28"/>
          <w:szCs w:val="28"/>
        </w:rPr>
        <w:t xml:space="preserve"> населения (далее – МГН)</w:t>
      </w:r>
      <w:r w:rsidR="006651CD" w:rsidRPr="00EF3EE1">
        <w:rPr>
          <w:sz w:val="28"/>
          <w:szCs w:val="28"/>
        </w:rPr>
        <w:t>,</w:t>
      </w:r>
      <w:r w:rsidRPr="00EF3EE1">
        <w:rPr>
          <w:sz w:val="28"/>
          <w:szCs w:val="28"/>
        </w:rPr>
        <w:t xml:space="preserve"> в соответствии с требованиями строительных норм и правил по обеспечению их доступности</w:t>
      </w:r>
      <w:r w:rsidR="006651CD" w:rsidRPr="00EF3EE1">
        <w:rPr>
          <w:sz w:val="28"/>
          <w:szCs w:val="28"/>
        </w:rPr>
        <w:t>,</w:t>
      </w:r>
      <w:r w:rsidRPr="00EF3EE1">
        <w:rPr>
          <w:sz w:val="28"/>
          <w:szCs w:val="28"/>
        </w:rPr>
        <w:t xml:space="preserve"> </w:t>
      </w:r>
      <w:r w:rsidR="006651CD" w:rsidRPr="00EF3EE1">
        <w:rPr>
          <w:sz w:val="28"/>
          <w:szCs w:val="28"/>
        </w:rPr>
        <w:t>затрачено 2</w:t>
      </w:r>
      <w:r w:rsidR="00081E29" w:rsidRPr="00EF3EE1">
        <w:rPr>
          <w:sz w:val="28"/>
          <w:szCs w:val="28"/>
        </w:rPr>
        <w:t> </w:t>
      </w:r>
      <w:r w:rsidR="006651CD" w:rsidRPr="00EF3EE1">
        <w:rPr>
          <w:sz w:val="28"/>
          <w:szCs w:val="28"/>
        </w:rPr>
        <w:t>800,0 тыс. рублей. Объекты</w:t>
      </w:r>
      <w:r w:rsidR="004C7733" w:rsidRPr="00EF3EE1">
        <w:rPr>
          <w:sz w:val="28"/>
          <w:szCs w:val="28"/>
        </w:rPr>
        <w:t xml:space="preserve"> транспортной инфраструктуры (9 </w:t>
      </w:r>
      <w:r w:rsidR="006651CD" w:rsidRPr="00EF3EE1">
        <w:rPr>
          <w:sz w:val="28"/>
          <w:szCs w:val="28"/>
        </w:rPr>
        <w:t>железнодорожных вокзалов, 2 автовокзала, аэропорт) прошли обследование с привлечением представителей общественных организаций инвалидов и имеют паспорта их доступности для инвалидов.</w:t>
      </w:r>
    </w:p>
    <w:p w:rsidR="006651CD" w:rsidRPr="00EF3EE1" w:rsidRDefault="006651CD" w:rsidP="000D01AD">
      <w:pPr>
        <w:widowControl w:val="0"/>
        <w:autoSpaceDE w:val="0"/>
        <w:autoSpaceDN w:val="0"/>
        <w:adjustRightInd w:val="0"/>
        <w:ind w:firstLine="709"/>
        <w:jc w:val="both"/>
        <w:rPr>
          <w:sz w:val="28"/>
          <w:szCs w:val="28"/>
        </w:rPr>
      </w:pPr>
      <w:r w:rsidRPr="00EF3EE1">
        <w:rPr>
          <w:sz w:val="28"/>
          <w:szCs w:val="28"/>
        </w:rPr>
        <w:t xml:space="preserve">В рамках модернизации подвижного состава автомобильного и городского наземного электрического транспорта общего пользования на </w:t>
      </w:r>
      <w:r w:rsidRPr="00EF3EE1">
        <w:rPr>
          <w:sz w:val="28"/>
          <w:szCs w:val="28"/>
        </w:rPr>
        <w:lastRenderedPageBreak/>
        <w:t xml:space="preserve">территории </w:t>
      </w:r>
      <w:proofErr w:type="gramStart"/>
      <w:r w:rsidRPr="00EF3EE1">
        <w:rPr>
          <w:sz w:val="28"/>
          <w:szCs w:val="28"/>
        </w:rPr>
        <w:t>г</w:t>
      </w:r>
      <w:proofErr w:type="gramEnd"/>
      <w:r w:rsidRPr="00EF3EE1">
        <w:rPr>
          <w:sz w:val="28"/>
          <w:szCs w:val="28"/>
        </w:rPr>
        <w:t xml:space="preserve">. Барнаула приобретен 31 автобус малого класса, 20 среднего и 10 большого, приспособленных для перевозки инвалидов и </w:t>
      </w:r>
      <w:proofErr w:type="spellStart"/>
      <w:r w:rsidRPr="00EF3EE1">
        <w:rPr>
          <w:sz w:val="28"/>
          <w:szCs w:val="28"/>
        </w:rPr>
        <w:t>маломобильных</w:t>
      </w:r>
      <w:proofErr w:type="spellEnd"/>
      <w:r w:rsidRPr="00EF3EE1">
        <w:rPr>
          <w:sz w:val="28"/>
          <w:szCs w:val="28"/>
        </w:rPr>
        <w:t xml:space="preserve"> групп населения, а также 1 троллейбус на территории г. Рубцовска. </w:t>
      </w:r>
    </w:p>
    <w:p w:rsidR="004C7733" w:rsidRPr="00EF3EE1" w:rsidRDefault="00964AA0" w:rsidP="000D01AD">
      <w:pPr>
        <w:widowControl w:val="0"/>
        <w:ind w:firstLine="709"/>
        <w:jc w:val="both"/>
        <w:rPr>
          <w:sz w:val="28"/>
          <w:szCs w:val="28"/>
        </w:rPr>
      </w:pPr>
      <w:r w:rsidRPr="00EF3EE1">
        <w:rPr>
          <w:sz w:val="28"/>
          <w:szCs w:val="28"/>
        </w:rPr>
        <w:t xml:space="preserve">В 2021 году органами исполнительной власти края, а также муниципальными образованиями региона продолжена работа по формированию карты доступности объектов Алтайского края. Карта доступности размещена на </w:t>
      </w:r>
      <w:proofErr w:type="spellStart"/>
      <w:proofErr w:type="gramStart"/>
      <w:r w:rsidRPr="00EF3EE1">
        <w:rPr>
          <w:sz w:val="28"/>
          <w:szCs w:val="28"/>
        </w:rPr>
        <w:t>интернет-портале</w:t>
      </w:r>
      <w:proofErr w:type="spellEnd"/>
      <w:proofErr w:type="gramEnd"/>
      <w:r w:rsidRPr="00EF3EE1">
        <w:rPr>
          <w:sz w:val="28"/>
          <w:szCs w:val="28"/>
        </w:rPr>
        <w:t xml:space="preserve"> «Жить вместе» государственной программы Российской Федерации «Доступная среда». За 2021 год количество организаций, разместивших информацию на карте доступности, увеличилось на 200 единиц. В настоящее время отмечена доступность 4,9 тыс. объектов в сферах здравоохранения, образования, социальной защиты, культуры, спорта, транспорта, потребительского рынка, административных зданий.</w:t>
      </w:r>
    </w:p>
    <w:p w:rsidR="000A5954" w:rsidRPr="00EF3EE1" w:rsidRDefault="000A5954" w:rsidP="000D01AD">
      <w:pPr>
        <w:widowControl w:val="0"/>
        <w:ind w:firstLine="709"/>
        <w:jc w:val="both"/>
        <w:rPr>
          <w:sz w:val="28"/>
          <w:szCs w:val="28"/>
        </w:rPr>
      </w:pPr>
      <w:r w:rsidRPr="00EF3EE1">
        <w:rPr>
          <w:spacing w:val="-2"/>
          <w:sz w:val="28"/>
          <w:szCs w:val="28"/>
        </w:rPr>
        <w:t>На реализацию</w:t>
      </w:r>
      <w:r w:rsidRPr="00EF3EE1">
        <w:rPr>
          <w:bCs/>
          <w:spacing w:val="-2"/>
          <w:sz w:val="28"/>
          <w:szCs w:val="28"/>
        </w:rPr>
        <w:t xml:space="preserve"> подпрограммы </w:t>
      </w:r>
      <w:r w:rsidR="009E40A6" w:rsidRPr="00EF3EE1">
        <w:rPr>
          <w:b/>
          <w:bCs/>
          <w:spacing w:val="-2"/>
          <w:sz w:val="28"/>
          <w:szCs w:val="28"/>
        </w:rPr>
        <w:t>«</w:t>
      </w:r>
      <w:r w:rsidR="009E40A6" w:rsidRPr="00EF3EE1">
        <w:rPr>
          <w:b/>
          <w:bCs/>
          <w:sz w:val="28"/>
          <w:szCs w:val="28"/>
        </w:rPr>
        <w:t xml:space="preserve">Формирование системы комплексной реабилитации и </w:t>
      </w:r>
      <w:proofErr w:type="spellStart"/>
      <w:r w:rsidR="009E40A6" w:rsidRPr="00EF3EE1">
        <w:rPr>
          <w:b/>
          <w:bCs/>
          <w:sz w:val="28"/>
          <w:szCs w:val="28"/>
        </w:rPr>
        <w:t>абилитации</w:t>
      </w:r>
      <w:proofErr w:type="spellEnd"/>
      <w:r w:rsidR="009E40A6" w:rsidRPr="00EF3EE1">
        <w:rPr>
          <w:b/>
          <w:bCs/>
          <w:sz w:val="28"/>
          <w:szCs w:val="28"/>
        </w:rPr>
        <w:t xml:space="preserve"> инвалидов, в том числе детей инвалидов, в Алтайском крае</w:t>
      </w:r>
      <w:r w:rsidR="009E40A6" w:rsidRPr="00EF3EE1">
        <w:rPr>
          <w:b/>
          <w:bCs/>
          <w:spacing w:val="-2"/>
          <w:sz w:val="28"/>
          <w:szCs w:val="28"/>
        </w:rPr>
        <w:t>»</w:t>
      </w:r>
      <w:r w:rsidRPr="00EF3EE1">
        <w:rPr>
          <w:spacing w:val="-2"/>
          <w:sz w:val="28"/>
          <w:szCs w:val="28"/>
        </w:rPr>
        <w:t xml:space="preserve"> в 2021 году предусмотрен</w:t>
      </w:r>
      <w:r w:rsidR="009E40A6" w:rsidRPr="00EF3EE1">
        <w:rPr>
          <w:spacing w:val="-2"/>
          <w:sz w:val="28"/>
          <w:szCs w:val="28"/>
        </w:rPr>
        <w:t>о 24 187,1</w:t>
      </w:r>
      <w:r w:rsidR="00F50B42" w:rsidRPr="00EF3EE1">
        <w:rPr>
          <w:spacing w:val="-2"/>
          <w:sz w:val="28"/>
          <w:szCs w:val="28"/>
        </w:rPr>
        <w:t> </w:t>
      </w:r>
      <w:r w:rsidRPr="00EF3EE1">
        <w:rPr>
          <w:sz w:val="28"/>
          <w:szCs w:val="28"/>
        </w:rPr>
        <w:t xml:space="preserve">тыс. рублей, в том числе: </w:t>
      </w:r>
    </w:p>
    <w:p w:rsidR="000A5954" w:rsidRPr="00EF3EE1" w:rsidRDefault="009E40A6" w:rsidP="000D01AD">
      <w:pPr>
        <w:widowControl w:val="0"/>
        <w:ind w:firstLine="709"/>
        <w:jc w:val="both"/>
        <w:rPr>
          <w:sz w:val="28"/>
          <w:szCs w:val="28"/>
        </w:rPr>
      </w:pPr>
      <w:r w:rsidRPr="00EF3EE1">
        <w:rPr>
          <w:color w:val="000000"/>
          <w:sz w:val="28"/>
          <w:szCs w:val="28"/>
        </w:rPr>
        <w:t>23 945,2</w:t>
      </w:r>
      <w:r w:rsidR="000A5954" w:rsidRPr="00EF3EE1">
        <w:rPr>
          <w:sz w:val="28"/>
          <w:szCs w:val="28"/>
        </w:rPr>
        <w:t xml:space="preserve"> тыс. рублей – средства из федерального бюджета; </w:t>
      </w:r>
    </w:p>
    <w:p w:rsidR="000A5954" w:rsidRPr="00EF3EE1" w:rsidRDefault="00F50B42" w:rsidP="000D01AD">
      <w:pPr>
        <w:widowControl w:val="0"/>
        <w:ind w:firstLine="709"/>
        <w:jc w:val="both"/>
        <w:rPr>
          <w:sz w:val="28"/>
          <w:szCs w:val="28"/>
        </w:rPr>
      </w:pPr>
      <w:r w:rsidRPr="00EF3EE1">
        <w:rPr>
          <w:color w:val="000000"/>
          <w:sz w:val="28"/>
          <w:szCs w:val="28"/>
        </w:rPr>
        <w:t>241,9</w:t>
      </w:r>
      <w:r w:rsidR="000A5954" w:rsidRPr="00EF3EE1">
        <w:rPr>
          <w:sz w:val="28"/>
          <w:szCs w:val="28"/>
        </w:rPr>
        <w:t xml:space="preserve"> тыс. рублей</w:t>
      </w:r>
      <w:r w:rsidRPr="00EF3EE1">
        <w:rPr>
          <w:sz w:val="28"/>
          <w:szCs w:val="28"/>
        </w:rPr>
        <w:t xml:space="preserve"> – средства из краевого бюджета.</w:t>
      </w:r>
    </w:p>
    <w:p w:rsidR="000A5954" w:rsidRPr="00EF3EE1" w:rsidRDefault="00F50B42" w:rsidP="000D01AD">
      <w:pPr>
        <w:widowControl w:val="0"/>
        <w:ind w:firstLine="709"/>
        <w:jc w:val="both"/>
        <w:rPr>
          <w:sz w:val="28"/>
          <w:szCs w:val="28"/>
        </w:rPr>
      </w:pPr>
      <w:r w:rsidRPr="00EF3EE1">
        <w:rPr>
          <w:spacing w:val="-2"/>
          <w:sz w:val="28"/>
          <w:szCs w:val="28"/>
        </w:rPr>
        <w:t>В отчетном периоде ф</w:t>
      </w:r>
      <w:r w:rsidR="000A5954" w:rsidRPr="00EF3EE1">
        <w:rPr>
          <w:spacing w:val="-2"/>
          <w:sz w:val="28"/>
          <w:szCs w:val="28"/>
        </w:rPr>
        <w:t xml:space="preserve">актически израсходовано </w:t>
      </w:r>
      <w:r w:rsidRPr="00EF3EE1">
        <w:rPr>
          <w:color w:val="000000"/>
          <w:sz w:val="28"/>
          <w:szCs w:val="28"/>
        </w:rPr>
        <w:t>20 767,3</w:t>
      </w:r>
      <w:r w:rsidR="000A5954" w:rsidRPr="00EF3EE1">
        <w:rPr>
          <w:color w:val="000000"/>
          <w:sz w:val="28"/>
          <w:szCs w:val="28"/>
        </w:rPr>
        <w:t> </w:t>
      </w:r>
      <w:r w:rsidR="000A5954" w:rsidRPr="00EF3EE1">
        <w:rPr>
          <w:sz w:val="28"/>
          <w:szCs w:val="28"/>
        </w:rPr>
        <w:t xml:space="preserve">тыс. рублей, в том числе: </w:t>
      </w:r>
    </w:p>
    <w:p w:rsidR="000A5954" w:rsidRPr="00EF3EE1" w:rsidRDefault="00F50B42" w:rsidP="000D01AD">
      <w:pPr>
        <w:widowControl w:val="0"/>
        <w:ind w:firstLine="709"/>
        <w:jc w:val="both"/>
        <w:rPr>
          <w:sz w:val="28"/>
          <w:szCs w:val="28"/>
        </w:rPr>
      </w:pPr>
      <w:r w:rsidRPr="00EF3EE1">
        <w:rPr>
          <w:color w:val="000000"/>
          <w:sz w:val="28"/>
          <w:szCs w:val="28"/>
        </w:rPr>
        <w:t>20 559,7</w:t>
      </w:r>
      <w:r w:rsidR="000A5954" w:rsidRPr="00EF3EE1">
        <w:rPr>
          <w:color w:val="000000"/>
          <w:sz w:val="28"/>
          <w:szCs w:val="28"/>
        </w:rPr>
        <w:t> </w:t>
      </w:r>
      <w:r w:rsidR="000A5954" w:rsidRPr="00EF3EE1">
        <w:rPr>
          <w:sz w:val="28"/>
          <w:szCs w:val="28"/>
        </w:rPr>
        <w:t xml:space="preserve">тыс. рублей – средства федерального бюджета, </w:t>
      </w:r>
    </w:p>
    <w:p w:rsidR="000A5954" w:rsidRPr="00EF3EE1" w:rsidRDefault="00F50B42" w:rsidP="000D01AD">
      <w:pPr>
        <w:widowControl w:val="0"/>
        <w:ind w:firstLine="709"/>
        <w:jc w:val="both"/>
        <w:rPr>
          <w:sz w:val="28"/>
          <w:szCs w:val="28"/>
        </w:rPr>
      </w:pPr>
      <w:r w:rsidRPr="00EF3EE1">
        <w:rPr>
          <w:color w:val="000000"/>
          <w:sz w:val="28"/>
          <w:szCs w:val="28"/>
        </w:rPr>
        <w:t>207,6</w:t>
      </w:r>
      <w:r w:rsidR="000A5954" w:rsidRPr="00EF3EE1">
        <w:rPr>
          <w:color w:val="000000"/>
          <w:sz w:val="28"/>
          <w:szCs w:val="28"/>
        </w:rPr>
        <w:t> </w:t>
      </w:r>
      <w:r w:rsidR="000A5954" w:rsidRPr="00EF3EE1">
        <w:rPr>
          <w:sz w:val="28"/>
          <w:szCs w:val="28"/>
        </w:rPr>
        <w:t>тыс. рублей –</w:t>
      </w:r>
      <w:r w:rsidRPr="00EF3EE1">
        <w:rPr>
          <w:sz w:val="28"/>
          <w:szCs w:val="28"/>
        </w:rPr>
        <w:t xml:space="preserve"> средства краевого бюджета.</w:t>
      </w:r>
    </w:p>
    <w:p w:rsidR="005C3BFC" w:rsidRPr="00EF3EE1" w:rsidRDefault="00112AD2" w:rsidP="000D01AD">
      <w:pPr>
        <w:widowControl w:val="0"/>
        <w:ind w:firstLine="709"/>
        <w:jc w:val="both"/>
        <w:rPr>
          <w:sz w:val="28"/>
          <w:szCs w:val="28"/>
        </w:rPr>
      </w:pPr>
      <w:r w:rsidRPr="00EF3EE1">
        <w:rPr>
          <w:sz w:val="28"/>
          <w:szCs w:val="28"/>
        </w:rPr>
        <w:t xml:space="preserve">В Алтайском крае предоставляется весь спектр социальных услуг, направленный на комплексную реабилитацию инвалидов, в том числе детей-инвалидов, а также детей с ограниченными возможностями. Реабилитационная помощь представляет собой квалифицированную психолого-педагогическую и медико-социальную помощь, осуществляемую междисциплинарной командой специалистов в рамках индивидуальной или групповой работы, социальной поддержки оказываемой родителям, комфортному пребыванию детей и родителей. В рамках медико-социальной реабилитации предоставляются медицинские услуги, включающие консультативно-диагностическую, лечебную и профилактическую помощь, оздоровительные мероприятия (массаж, ЛФК, в том числе тренирующие режимы двигательной активности: тренажеры, костюм «Адели», </w:t>
      </w:r>
      <w:proofErr w:type="spellStart"/>
      <w:r w:rsidRPr="00EF3EE1">
        <w:rPr>
          <w:sz w:val="28"/>
          <w:szCs w:val="28"/>
        </w:rPr>
        <w:t>физиолечение</w:t>
      </w:r>
      <w:proofErr w:type="spellEnd"/>
      <w:r w:rsidRPr="00EF3EE1">
        <w:rPr>
          <w:sz w:val="28"/>
          <w:szCs w:val="28"/>
        </w:rPr>
        <w:t xml:space="preserve">). В рамках </w:t>
      </w:r>
      <w:proofErr w:type="spellStart"/>
      <w:r w:rsidRPr="00EF3EE1">
        <w:rPr>
          <w:sz w:val="28"/>
          <w:szCs w:val="28"/>
        </w:rPr>
        <w:t>стационарозамещающих</w:t>
      </w:r>
      <w:proofErr w:type="spellEnd"/>
      <w:r w:rsidRPr="00EF3EE1">
        <w:rPr>
          <w:sz w:val="28"/>
          <w:szCs w:val="28"/>
        </w:rPr>
        <w:t xml:space="preserve"> технологий жизнеустройства граждан произошло внедрение технологии сопровождаемого проживания несовершеннолетних инвалидов и молодых инвалидов в возрасте 18-44 лет. </w:t>
      </w:r>
      <w:r w:rsidR="005C3BFC" w:rsidRPr="00EF3EE1">
        <w:rPr>
          <w:sz w:val="28"/>
          <w:szCs w:val="28"/>
        </w:rPr>
        <w:t>Цель,</w:t>
      </w:r>
      <w:r w:rsidRPr="00EF3EE1">
        <w:rPr>
          <w:sz w:val="28"/>
          <w:szCs w:val="28"/>
        </w:rPr>
        <w:t xml:space="preserve"> которой является обучение инвалидов навыкам самостоятельной жизнедеятельности посредством освоения необходимых социальных компетенций, их коррекция, развитие </w:t>
      </w:r>
      <w:proofErr w:type="gramStart"/>
      <w:r w:rsidRPr="00EF3EE1">
        <w:rPr>
          <w:sz w:val="28"/>
          <w:szCs w:val="28"/>
        </w:rPr>
        <w:t>возможностей к</w:t>
      </w:r>
      <w:proofErr w:type="gramEnd"/>
      <w:r w:rsidRPr="00EF3EE1">
        <w:rPr>
          <w:sz w:val="28"/>
          <w:szCs w:val="28"/>
        </w:rPr>
        <w:t xml:space="preserve"> самостоятельному удовлетворению основных жизненных потребностей, адаптации к само</w:t>
      </w:r>
      <w:r w:rsidR="005C3BFC" w:rsidRPr="00EF3EE1">
        <w:rPr>
          <w:sz w:val="28"/>
          <w:szCs w:val="28"/>
        </w:rPr>
        <w:t xml:space="preserve">стоятельной жизни. </w:t>
      </w:r>
    </w:p>
    <w:p w:rsidR="005C3BFC" w:rsidRPr="00EF3EE1" w:rsidRDefault="005C3BFC" w:rsidP="000D01AD">
      <w:pPr>
        <w:widowControl w:val="0"/>
        <w:ind w:firstLine="709"/>
        <w:jc w:val="both"/>
        <w:rPr>
          <w:sz w:val="28"/>
          <w:szCs w:val="28"/>
        </w:rPr>
      </w:pPr>
      <w:r w:rsidRPr="00EF3EE1">
        <w:rPr>
          <w:sz w:val="28"/>
          <w:szCs w:val="28"/>
        </w:rPr>
        <w:t>Технология «</w:t>
      </w:r>
      <w:r w:rsidR="00112AD2" w:rsidRPr="00EF3EE1">
        <w:rPr>
          <w:sz w:val="28"/>
          <w:szCs w:val="28"/>
        </w:rPr>
        <w:t>Тренировочная квартира</w:t>
      </w:r>
      <w:r w:rsidRPr="00EF3EE1">
        <w:rPr>
          <w:sz w:val="28"/>
          <w:szCs w:val="28"/>
        </w:rPr>
        <w:t>» включ</w:t>
      </w:r>
      <w:r w:rsidR="00112AD2" w:rsidRPr="00EF3EE1">
        <w:rPr>
          <w:sz w:val="28"/>
          <w:szCs w:val="28"/>
        </w:rPr>
        <w:t xml:space="preserve">ает в себя  организационную, практическую и обучающую деятельность с целью </w:t>
      </w:r>
      <w:r w:rsidR="00112AD2" w:rsidRPr="00EF3EE1">
        <w:rPr>
          <w:sz w:val="28"/>
          <w:szCs w:val="28"/>
        </w:rPr>
        <w:lastRenderedPageBreak/>
        <w:t xml:space="preserve">реализации гражданами, страдающими психическими расстройствами, получающими социальные услуги в психоневрологических интернатах, в том числе детских, возможности самостоятельной жизнедеятельности в быту и в обществе в целом. </w:t>
      </w:r>
    </w:p>
    <w:p w:rsidR="00112AD2" w:rsidRPr="00EF3EE1" w:rsidRDefault="00112AD2" w:rsidP="000D01AD">
      <w:pPr>
        <w:widowControl w:val="0"/>
        <w:ind w:firstLine="709"/>
        <w:jc w:val="both"/>
        <w:rPr>
          <w:sz w:val="28"/>
          <w:szCs w:val="28"/>
        </w:rPr>
      </w:pPr>
      <w:r w:rsidRPr="00EF3EE1">
        <w:rPr>
          <w:sz w:val="28"/>
          <w:szCs w:val="28"/>
        </w:rPr>
        <w:t xml:space="preserve">Для создания условий предоставления социальных услуг детям раннего возраста в домашних условиях с 2020 года реализуется технология «Домашний </w:t>
      </w:r>
      <w:proofErr w:type="spellStart"/>
      <w:r w:rsidRPr="00EF3EE1">
        <w:rPr>
          <w:sz w:val="28"/>
          <w:szCs w:val="28"/>
        </w:rPr>
        <w:t>микрореабилитационный</w:t>
      </w:r>
      <w:proofErr w:type="spellEnd"/>
      <w:r w:rsidRPr="00EF3EE1">
        <w:rPr>
          <w:sz w:val="28"/>
          <w:szCs w:val="28"/>
        </w:rPr>
        <w:t xml:space="preserve"> центр». Технология предусматривает создание реабилитационной и коррекционно-развивающей среды в домашних условиях, которая способствует компенсации (устранению) ограничений жизнедеятельности, социализации и гармоничному развитию ребенка-инвалида в семье.</w:t>
      </w:r>
    </w:p>
    <w:p w:rsidR="006651CD" w:rsidRPr="00EF3EE1" w:rsidRDefault="005C3BFC" w:rsidP="000D01AD">
      <w:pPr>
        <w:widowControl w:val="0"/>
        <w:tabs>
          <w:tab w:val="left" w:pos="7307"/>
        </w:tabs>
        <w:ind w:firstLine="709"/>
        <w:jc w:val="both"/>
        <w:rPr>
          <w:sz w:val="28"/>
          <w:szCs w:val="28"/>
        </w:rPr>
      </w:pPr>
      <w:r w:rsidRPr="00EF3EE1">
        <w:rPr>
          <w:sz w:val="28"/>
          <w:szCs w:val="28"/>
        </w:rPr>
        <w:t xml:space="preserve">В рамках реализации </w:t>
      </w:r>
      <w:r w:rsidR="006651CD" w:rsidRPr="00EF3EE1">
        <w:rPr>
          <w:sz w:val="28"/>
          <w:szCs w:val="28"/>
        </w:rPr>
        <w:t>подпрограммы реабилитационным оборудованием оснащены две профессиональные образовательные организации: КГБПОУ «</w:t>
      </w:r>
      <w:proofErr w:type="gramStart"/>
      <w:r w:rsidR="006651CD" w:rsidRPr="00EF3EE1">
        <w:rPr>
          <w:sz w:val="28"/>
          <w:szCs w:val="28"/>
        </w:rPr>
        <w:t>Алтайская</w:t>
      </w:r>
      <w:proofErr w:type="gramEnd"/>
      <w:r w:rsidR="006651CD" w:rsidRPr="00EF3EE1">
        <w:rPr>
          <w:sz w:val="28"/>
          <w:szCs w:val="28"/>
        </w:rPr>
        <w:t xml:space="preserve"> промышленно-экономический колледж» и КГБПОУ «Алтайский политехнический техникум». На указанные средства закуплено оборудования для кабинета психологической разгрузки, альтернативные принадлежности для компьютеров, тестовые методики для педагогической диагностики и консультирования и другое реабилитационное оборудование. На оснащение реабилитационным оборудованием профессиональных образовательных организаций за счет средств федерального и краевого бюджетов было направлено 1</w:t>
      </w:r>
      <w:r w:rsidRPr="00EF3EE1">
        <w:rPr>
          <w:sz w:val="28"/>
          <w:szCs w:val="28"/>
        </w:rPr>
        <w:t> </w:t>
      </w:r>
      <w:r w:rsidR="006651CD" w:rsidRPr="00EF3EE1">
        <w:rPr>
          <w:sz w:val="28"/>
          <w:szCs w:val="28"/>
        </w:rPr>
        <w:t>474,3 тыс. рублей.</w:t>
      </w:r>
    </w:p>
    <w:p w:rsidR="00BB2F7D" w:rsidRPr="00EF3EE1" w:rsidRDefault="006651CD" w:rsidP="000D01AD">
      <w:pPr>
        <w:widowControl w:val="0"/>
        <w:tabs>
          <w:tab w:val="left" w:pos="7307"/>
        </w:tabs>
        <w:ind w:firstLine="709"/>
        <w:jc w:val="both"/>
        <w:rPr>
          <w:sz w:val="28"/>
          <w:szCs w:val="28"/>
        </w:rPr>
      </w:pPr>
      <w:r w:rsidRPr="00EF3EE1">
        <w:rPr>
          <w:sz w:val="28"/>
          <w:szCs w:val="28"/>
        </w:rPr>
        <w:t xml:space="preserve">Кроме этого, в 5 организаций нестационарного социального обслуживания и 1 учреждение стационарного социального обслуживания, за счет средств федерального и краевого бюджетов, </w:t>
      </w:r>
      <w:r w:rsidR="00D9619C" w:rsidRPr="00EF3EE1">
        <w:rPr>
          <w:sz w:val="28"/>
          <w:szCs w:val="28"/>
        </w:rPr>
        <w:t xml:space="preserve">приобретено </w:t>
      </w:r>
      <w:r w:rsidRPr="00EF3EE1">
        <w:rPr>
          <w:sz w:val="28"/>
          <w:szCs w:val="28"/>
        </w:rPr>
        <w:t xml:space="preserve">и установлено реабилитационное оборудование позволяющее проводить реабилитацию инвалидов, в том числе детей-инвалидов. На реализацию этих мероприятий </w:t>
      </w:r>
      <w:r w:rsidR="00D9619C" w:rsidRPr="00EF3EE1">
        <w:rPr>
          <w:sz w:val="28"/>
          <w:szCs w:val="28"/>
        </w:rPr>
        <w:t xml:space="preserve">было </w:t>
      </w:r>
      <w:r w:rsidRPr="00EF3EE1">
        <w:rPr>
          <w:sz w:val="28"/>
          <w:szCs w:val="28"/>
        </w:rPr>
        <w:t>направлено 9</w:t>
      </w:r>
      <w:r w:rsidR="005C3BFC" w:rsidRPr="00EF3EE1">
        <w:rPr>
          <w:sz w:val="28"/>
          <w:szCs w:val="28"/>
        </w:rPr>
        <w:t> </w:t>
      </w:r>
      <w:r w:rsidRPr="00EF3EE1">
        <w:rPr>
          <w:sz w:val="28"/>
          <w:szCs w:val="28"/>
        </w:rPr>
        <w:t>062,6 тыс. рублей.</w:t>
      </w:r>
    </w:p>
    <w:p w:rsidR="00BB2F7D" w:rsidRPr="00EF3EE1" w:rsidRDefault="00BB2F7D" w:rsidP="000D01AD">
      <w:pPr>
        <w:widowControl w:val="0"/>
        <w:tabs>
          <w:tab w:val="left" w:pos="7307"/>
        </w:tabs>
        <w:ind w:firstLine="709"/>
        <w:jc w:val="both"/>
        <w:rPr>
          <w:sz w:val="28"/>
          <w:szCs w:val="28"/>
        </w:rPr>
      </w:pPr>
      <w:r w:rsidRPr="00EF3EE1">
        <w:rPr>
          <w:sz w:val="28"/>
          <w:szCs w:val="28"/>
        </w:rPr>
        <w:t xml:space="preserve">В рамках мероприятия по организации технологии сопровождаемого проживания инвалидов </w:t>
      </w:r>
      <w:r w:rsidR="00D9619C" w:rsidRPr="00EF3EE1">
        <w:rPr>
          <w:sz w:val="28"/>
          <w:szCs w:val="28"/>
        </w:rPr>
        <w:t xml:space="preserve">в </w:t>
      </w:r>
      <w:r w:rsidRPr="00EF3EE1">
        <w:rPr>
          <w:sz w:val="28"/>
          <w:szCs w:val="28"/>
        </w:rPr>
        <w:t>КГБУСО «Комплексный центр социального обслуживания населения города Славгорода» на общую сумму 745,6 тыс. рублей закуплено реабилитационное оборудование (жилой модуль «Кухня»).</w:t>
      </w:r>
    </w:p>
    <w:p w:rsidR="006651CD" w:rsidRPr="00EF3EE1" w:rsidRDefault="006651CD" w:rsidP="000D01AD">
      <w:pPr>
        <w:widowControl w:val="0"/>
        <w:ind w:firstLine="709"/>
        <w:jc w:val="both"/>
        <w:rPr>
          <w:sz w:val="28"/>
          <w:szCs w:val="28"/>
        </w:rPr>
      </w:pPr>
      <w:r w:rsidRPr="00EF3EE1">
        <w:rPr>
          <w:sz w:val="28"/>
          <w:szCs w:val="28"/>
        </w:rPr>
        <w:t xml:space="preserve">В 6 управлений социальной защиты населения (КГКУ УСЗН по </w:t>
      </w:r>
      <w:proofErr w:type="spellStart"/>
      <w:r w:rsidRPr="00EF3EE1">
        <w:rPr>
          <w:sz w:val="28"/>
          <w:szCs w:val="28"/>
        </w:rPr>
        <w:t>Баевскому</w:t>
      </w:r>
      <w:proofErr w:type="spellEnd"/>
      <w:r w:rsidRPr="00EF3EE1">
        <w:rPr>
          <w:sz w:val="28"/>
          <w:szCs w:val="28"/>
        </w:rPr>
        <w:t xml:space="preserve">, КГКУ УСЗН </w:t>
      </w:r>
      <w:proofErr w:type="spellStart"/>
      <w:r w:rsidRPr="00EF3EE1">
        <w:rPr>
          <w:sz w:val="28"/>
          <w:szCs w:val="28"/>
        </w:rPr>
        <w:t>Бурлинскому</w:t>
      </w:r>
      <w:proofErr w:type="spellEnd"/>
      <w:r w:rsidRPr="00EF3EE1">
        <w:rPr>
          <w:sz w:val="28"/>
          <w:szCs w:val="28"/>
        </w:rPr>
        <w:t xml:space="preserve">, КГКУ УСЗН Целинному, КГКУ УСЗН Зональному, КГКУ УСЗН </w:t>
      </w:r>
      <w:proofErr w:type="spellStart"/>
      <w:r w:rsidRPr="00EF3EE1">
        <w:rPr>
          <w:sz w:val="28"/>
          <w:szCs w:val="28"/>
        </w:rPr>
        <w:t>Родинскому</w:t>
      </w:r>
      <w:proofErr w:type="spellEnd"/>
      <w:r w:rsidRPr="00EF3EE1">
        <w:rPr>
          <w:sz w:val="28"/>
          <w:szCs w:val="28"/>
        </w:rPr>
        <w:t xml:space="preserve">, КГКУ УСЗН </w:t>
      </w:r>
      <w:proofErr w:type="spellStart"/>
      <w:r w:rsidRPr="00EF3EE1">
        <w:rPr>
          <w:sz w:val="28"/>
          <w:szCs w:val="28"/>
        </w:rPr>
        <w:t>Быстроистокскому</w:t>
      </w:r>
      <w:proofErr w:type="spellEnd"/>
      <w:r w:rsidRPr="00EF3EE1">
        <w:rPr>
          <w:sz w:val="28"/>
          <w:szCs w:val="28"/>
        </w:rPr>
        <w:t xml:space="preserve"> районам), в рамках заключенных контрактов, закуплена компьютерная техника. На приобретение компьютерной техники в отчетном периоде направлено 300 тыс. рублей.</w:t>
      </w:r>
    </w:p>
    <w:p w:rsidR="006651CD" w:rsidRPr="00EF3EE1" w:rsidRDefault="006651CD" w:rsidP="000D01AD">
      <w:pPr>
        <w:widowControl w:val="0"/>
        <w:ind w:firstLine="709"/>
        <w:jc w:val="both"/>
        <w:rPr>
          <w:sz w:val="28"/>
          <w:szCs w:val="28"/>
        </w:rPr>
      </w:pPr>
      <w:r w:rsidRPr="00EF3EE1">
        <w:rPr>
          <w:sz w:val="28"/>
          <w:szCs w:val="28"/>
        </w:rPr>
        <w:t>Материально-техническая оснащенность учреждений позволит в полной мере выполнение ими функции по взаимодействие с учреждениями медико-социальной экспертизы, обмен данными с использованием единой системы межведомственного электронного взаимодействия и др.</w:t>
      </w:r>
    </w:p>
    <w:p w:rsidR="006651CD" w:rsidRPr="00EF3EE1" w:rsidRDefault="00BB2F7D" w:rsidP="000D01AD">
      <w:pPr>
        <w:widowControl w:val="0"/>
        <w:tabs>
          <w:tab w:val="left" w:pos="7307"/>
        </w:tabs>
        <w:ind w:firstLine="709"/>
        <w:jc w:val="both"/>
        <w:rPr>
          <w:sz w:val="28"/>
          <w:szCs w:val="28"/>
        </w:rPr>
      </w:pPr>
      <w:r w:rsidRPr="00EF3EE1">
        <w:rPr>
          <w:sz w:val="28"/>
          <w:szCs w:val="28"/>
        </w:rPr>
        <w:t xml:space="preserve">В рамках оснащения медицинских организаций реабилитационным оборудованием для оказания услуг по реабилитации и </w:t>
      </w:r>
      <w:proofErr w:type="spellStart"/>
      <w:r w:rsidRPr="00EF3EE1">
        <w:rPr>
          <w:sz w:val="28"/>
          <w:szCs w:val="28"/>
        </w:rPr>
        <w:t>абилитации</w:t>
      </w:r>
      <w:proofErr w:type="spellEnd"/>
      <w:r w:rsidRPr="00EF3EE1">
        <w:rPr>
          <w:sz w:val="28"/>
          <w:szCs w:val="28"/>
        </w:rPr>
        <w:t xml:space="preserve"> инвалидов, в том числе детей-инвалидов, приобретено 2 терапевтических тренажера и 2 имитатора ходьбы для медицинских учреждений: КГБУЗ </w:t>
      </w:r>
      <w:r w:rsidRPr="00EF3EE1">
        <w:rPr>
          <w:sz w:val="28"/>
          <w:szCs w:val="28"/>
        </w:rPr>
        <w:lastRenderedPageBreak/>
        <w:t xml:space="preserve">«Краевой психоневрологический детский санаторий» и КГБУЗ «Детский санаторий «Медуница» </w:t>
      </w:r>
      <w:proofErr w:type="gramStart"/>
      <w:r w:rsidRPr="00EF3EE1">
        <w:rPr>
          <w:sz w:val="28"/>
          <w:szCs w:val="28"/>
        </w:rPr>
        <w:t>г</w:t>
      </w:r>
      <w:proofErr w:type="gramEnd"/>
      <w:r w:rsidRPr="00EF3EE1">
        <w:rPr>
          <w:sz w:val="28"/>
          <w:szCs w:val="28"/>
        </w:rPr>
        <w:t>. Рубцовска». На приобретение оборудования было направлено 2 418 тыс. рублей.</w:t>
      </w:r>
    </w:p>
    <w:p w:rsidR="00BB2F7D" w:rsidRPr="00EF3EE1" w:rsidRDefault="00BB2F7D" w:rsidP="000D01AD">
      <w:pPr>
        <w:widowControl w:val="0"/>
        <w:tabs>
          <w:tab w:val="left" w:pos="7307"/>
        </w:tabs>
        <w:ind w:firstLine="709"/>
        <w:jc w:val="both"/>
        <w:rPr>
          <w:sz w:val="28"/>
          <w:szCs w:val="28"/>
        </w:rPr>
      </w:pPr>
      <w:r w:rsidRPr="00EF3EE1">
        <w:rPr>
          <w:sz w:val="28"/>
          <w:szCs w:val="28"/>
        </w:rPr>
        <w:t xml:space="preserve">В отчетном периоде, в рамках реализации мероприятия по оснащению библиотек реабилитационным оборудованием, приобретено технологическое реабилитационное оборудование для двух краевых библиотек (КГБУ «Алтайская краевая универсальная научная библиотека им. В.Я. Шишкова» и КГКУ «Алтайская краевая специальная  библиотека для незрячих и слабовидящих») на общую сумму 680,1, тыс. рублей. </w:t>
      </w:r>
      <w:proofErr w:type="gramStart"/>
      <w:r w:rsidRPr="00EF3EE1">
        <w:rPr>
          <w:sz w:val="28"/>
          <w:szCs w:val="28"/>
        </w:rPr>
        <w:t>На данные денежные средства приобретено оборудование, которое позволит расширить доступность предоставления услуг для инвалидов: лестничный подъемник, комплексные тактильные таблички на композитной основе с защитным покрытием, тактильные пиктограммы, переносные двухсекционные телескопические рамы, индукционная настольная система).</w:t>
      </w:r>
      <w:proofErr w:type="gramEnd"/>
    </w:p>
    <w:p w:rsidR="006651CD" w:rsidRPr="00EF3EE1" w:rsidRDefault="00BB2F7D" w:rsidP="000D01AD">
      <w:pPr>
        <w:widowControl w:val="0"/>
        <w:tabs>
          <w:tab w:val="left" w:pos="7307"/>
        </w:tabs>
        <w:ind w:firstLine="709"/>
        <w:jc w:val="both"/>
        <w:rPr>
          <w:sz w:val="28"/>
          <w:szCs w:val="28"/>
        </w:rPr>
      </w:pPr>
      <w:r w:rsidRPr="00EF3EE1">
        <w:rPr>
          <w:sz w:val="28"/>
          <w:szCs w:val="28"/>
        </w:rPr>
        <w:t xml:space="preserve">Для развития в регионе адаптивной физической культуры и спорта приобретено реабилитационное оборудование (дорожка беговая электрическая, шведская стенка, аэробный тренажер, Парта Скотта, гиперестезия, костыли, массажные столы, велотренажеры, ноутбуки, электронный тир и пр.). На приобретение спортивного оборудования и инвентаря для </w:t>
      </w:r>
      <w:proofErr w:type="spellStart"/>
      <w:r w:rsidRPr="00EF3EE1">
        <w:rPr>
          <w:sz w:val="28"/>
          <w:szCs w:val="28"/>
        </w:rPr>
        <w:t>инваспортсменов</w:t>
      </w:r>
      <w:proofErr w:type="spellEnd"/>
      <w:r w:rsidRPr="00EF3EE1">
        <w:rPr>
          <w:sz w:val="28"/>
          <w:szCs w:val="28"/>
        </w:rPr>
        <w:t xml:space="preserve"> за счет средств федерального и краевого бюджетов было направлено 2 594,3 тыс. рублей.</w:t>
      </w:r>
    </w:p>
    <w:p w:rsidR="00BB2F7D" w:rsidRPr="00EF3EE1" w:rsidRDefault="00BB2F7D" w:rsidP="000D01AD">
      <w:pPr>
        <w:widowControl w:val="0"/>
        <w:tabs>
          <w:tab w:val="left" w:pos="7307"/>
        </w:tabs>
        <w:ind w:firstLine="709"/>
        <w:jc w:val="both"/>
        <w:rPr>
          <w:sz w:val="28"/>
          <w:szCs w:val="28"/>
        </w:rPr>
      </w:pPr>
      <w:r w:rsidRPr="00EF3EE1">
        <w:rPr>
          <w:sz w:val="28"/>
          <w:szCs w:val="28"/>
        </w:rPr>
        <w:t xml:space="preserve">В целях формирования в регионе сведений об оказании реабилитационных и (или) </w:t>
      </w:r>
      <w:proofErr w:type="spellStart"/>
      <w:r w:rsidRPr="00EF3EE1">
        <w:rPr>
          <w:sz w:val="28"/>
          <w:szCs w:val="28"/>
        </w:rPr>
        <w:t>абилитационных</w:t>
      </w:r>
      <w:proofErr w:type="spellEnd"/>
      <w:r w:rsidRPr="00EF3EE1">
        <w:rPr>
          <w:sz w:val="28"/>
          <w:szCs w:val="28"/>
        </w:rPr>
        <w:t xml:space="preserve"> услуг инвалидам, детям-инвалидам, услуг ранней помощи детям целевой группы, осуществлена доработка информационной системы Министерства социальной защиты Алтайского края.</w:t>
      </w:r>
    </w:p>
    <w:p w:rsidR="00BB2F7D" w:rsidRPr="00EF3EE1" w:rsidRDefault="00BB2F7D" w:rsidP="000D01AD">
      <w:pPr>
        <w:widowControl w:val="0"/>
        <w:tabs>
          <w:tab w:val="left" w:pos="7307"/>
        </w:tabs>
        <w:ind w:firstLine="709"/>
        <w:jc w:val="both"/>
        <w:rPr>
          <w:sz w:val="28"/>
          <w:szCs w:val="28"/>
        </w:rPr>
      </w:pPr>
      <w:proofErr w:type="gramStart"/>
      <w:r w:rsidRPr="00EF3EE1">
        <w:rPr>
          <w:sz w:val="28"/>
          <w:szCs w:val="28"/>
        </w:rPr>
        <w:t>В настоящая время ведомственная информационная система «АИС СЗНАК», построенная на базе сертифицированной платформы «Тула» и являющейся клиент-серверной с единым интеграционным узлом с порталом государственных услуг и системой межведомственного электронного взаимодействия</w:t>
      </w:r>
      <w:r w:rsidR="0070043E" w:rsidRPr="00EF3EE1">
        <w:rPr>
          <w:sz w:val="28"/>
          <w:szCs w:val="28"/>
        </w:rPr>
        <w:t>,</w:t>
      </w:r>
      <w:r w:rsidRPr="00EF3EE1">
        <w:rPr>
          <w:sz w:val="28"/>
          <w:szCs w:val="28"/>
        </w:rPr>
        <w:t xml:space="preserve"> готова для работы с органами исполнительной власти Алтайского края в части оказания реабилитационных и (или) </w:t>
      </w:r>
      <w:proofErr w:type="spellStart"/>
      <w:r w:rsidRPr="00EF3EE1">
        <w:rPr>
          <w:sz w:val="28"/>
          <w:szCs w:val="28"/>
        </w:rPr>
        <w:t>абилитационных</w:t>
      </w:r>
      <w:proofErr w:type="spellEnd"/>
      <w:r w:rsidRPr="00EF3EE1">
        <w:rPr>
          <w:sz w:val="28"/>
          <w:szCs w:val="28"/>
        </w:rPr>
        <w:t xml:space="preserve"> услуг инвалидам, детям-инвалидам, услуг ранней помощи детям целевой группы.</w:t>
      </w:r>
      <w:proofErr w:type="gramEnd"/>
    </w:p>
    <w:p w:rsidR="00BB2F7D" w:rsidRPr="00EF3EE1" w:rsidRDefault="0070043E" w:rsidP="000D01AD">
      <w:pPr>
        <w:widowControl w:val="0"/>
        <w:tabs>
          <w:tab w:val="left" w:pos="7307"/>
        </w:tabs>
        <w:ind w:firstLine="709"/>
        <w:jc w:val="both"/>
        <w:rPr>
          <w:sz w:val="28"/>
          <w:szCs w:val="28"/>
        </w:rPr>
      </w:pPr>
      <w:r w:rsidRPr="00EF3EE1">
        <w:rPr>
          <w:sz w:val="28"/>
          <w:szCs w:val="28"/>
        </w:rPr>
        <w:t>В 2021 году органами государственной власти о</w:t>
      </w:r>
      <w:r w:rsidR="00BB2F7D" w:rsidRPr="00EF3EE1">
        <w:rPr>
          <w:sz w:val="28"/>
          <w:szCs w:val="28"/>
        </w:rPr>
        <w:t>рганизовано обучение технологиям оказания услуг по реабилитации инвалидов, детей-инвалидов для 100 специалистов организаций нестационарного, стационарного социального обслуживания и центров занятости. На организацию обучения за счет средств федерального и краевого бюджетов было направлено</w:t>
      </w:r>
      <w:r w:rsidRPr="00EF3EE1">
        <w:rPr>
          <w:sz w:val="28"/>
          <w:szCs w:val="28"/>
        </w:rPr>
        <w:t xml:space="preserve"> 833,2 </w:t>
      </w:r>
      <w:r w:rsidR="00BB2F7D" w:rsidRPr="00EF3EE1">
        <w:rPr>
          <w:sz w:val="28"/>
          <w:szCs w:val="28"/>
        </w:rPr>
        <w:t>тыс. рублей.</w:t>
      </w:r>
    </w:p>
    <w:p w:rsidR="00BB2F7D" w:rsidRPr="00EF3EE1" w:rsidRDefault="00BB2F7D" w:rsidP="000D01AD">
      <w:pPr>
        <w:widowControl w:val="0"/>
        <w:tabs>
          <w:tab w:val="left" w:pos="7307"/>
        </w:tabs>
        <w:ind w:firstLine="709"/>
        <w:jc w:val="both"/>
        <w:rPr>
          <w:sz w:val="28"/>
          <w:szCs w:val="28"/>
        </w:rPr>
      </w:pPr>
      <w:r w:rsidRPr="00EF3EE1">
        <w:rPr>
          <w:sz w:val="28"/>
          <w:szCs w:val="28"/>
        </w:rPr>
        <w:t>Кроме этого, в ведущем центре реабилитации инвалидов им. Г.А. Альбрехта 8 специалистов реабилитационных центров прошли обучение технологии оказания услуг ранней помощи. На данные цели было направлено 159,2 тыс. рублей.</w:t>
      </w:r>
    </w:p>
    <w:p w:rsidR="00BB2F7D" w:rsidRPr="00EF3EE1" w:rsidRDefault="00BB2F7D" w:rsidP="000D01AD">
      <w:pPr>
        <w:widowControl w:val="0"/>
        <w:tabs>
          <w:tab w:val="left" w:pos="7307"/>
        </w:tabs>
        <w:ind w:firstLine="709"/>
        <w:jc w:val="both"/>
        <w:rPr>
          <w:sz w:val="28"/>
          <w:szCs w:val="28"/>
        </w:rPr>
      </w:pPr>
      <w:r w:rsidRPr="00EF3EE1">
        <w:rPr>
          <w:sz w:val="28"/>
          <w:szCs w:val="28"/>
        </w:rPr>
        <w:t xml:space="preserve">В свою очередь специалисты, прошедшие обучение, провели </w:t>
      </w:r>
      <w:proofErr w:type="spellStart"/>
      <w:r w:rsidRPr="00EF3EE1">
        <w:rPr>
          <w:sz w:val="28"/>
          <w:szCs w:val="28"/>
        </w:rPr>
        <w:t>вебинары</w:t>
      </w:r>
      <w:proofErr w:type="spellEnd"/>
      <w:r w:rsidRPr="00EF3EE1">
        <w:rPr>
          <w:sz w:val="28"/>
          <w:szCs w:val="28"/>
        </w:rPr>
        <w:t xml:space="preserve"> </w:t>
      </w:r>
      <w:r w:rsidRPr="00EF3EE1">
        <w:rPr>
          <w:sz w:val="28"/>
          <w:szCs w:val="28"/>
        </w:rPr>
        <w:lastRenderedPageBreak/>
        <w:t>по теме «Социальное сопровождение семьи с ребенком раннего возраста, имеющим ограниченные возможности здоровья» для 74 специалистов нестационарного социального обслуживания.</w:t>
      </w:r>
    </w:p>
    <w:p w:rsidR="00EA16CA" w:rsidRPr="00EF3EE1" w:rsidRDefault="00EA16CA" w:rsidP="000D01AD">
      <w:pPr>
        <w:widowControl w:val="0"/>
        <w:tabs>
          <w:tab w:val="left" w:pos="7307"/>
        </w:tabs>
        <w:ind w:firstLine="709"/>
        <w:jc w:val="both"/>
        <w:rPr>
          <w:sz w:val="28"/>
          <w:szCs w:val="28"/>
        </w:rPr>
      </w:pPr>
      <w:r w:rsidRPr="00EF3EE1">
        <w:rPr>
          <w:sz w:val="28"/>
          <w:szCs w:val="28"/>
        </w:rPr>
        <w:t>На базе КГБУСО «Краевой реабилитационный центр для детей и подростков с ограниченными возможностями «Журавлики» создан ресурсный центр по формированию программ ранней помощи, методическому сопровождению специалистов социального обслуживания (приказ Минсоцзащиты Алтайского края от 02.09.2020 № 27/</w:t>
      </w:r>
      <w:proofErr w:type="spellStart"/>
      <w:proofErr w:type="gramStart"/>
      <w:r w:rsidRPr="00EF3EE1">
        <w:rPr>
          <w:sz w:val="28"/>
          <w:szCs w:val="28"/>
        </w:rPr>
        <w:t>Пр</w:t>
      </w:r>
      <w:proofErr w:type="spellEnd"/>
      <w:proofErr w:type="gramEnd"/>
      <w:r w:rsidRPr="00EF3EE1">
        <w:rPr>
          <w:sz w:val="28"/>
          <w:szCs w:val="28"/>
        </w:rPr>
        <w:t xml:space="preserve">/290). Ресурсным центром организовано информационное и методическое сопровождение специалистов, работающих с детьми раннего возраста. Специалисты ресурсного центра приняли участие в отчетном периоде в совещаниях по организации работы с детьми-инвалидами и детьми с ограниченными возможностями здоровья раннего возраста с различными нарушениями, а также осуществляют мониторинг численности детей, получивших социальные услуги в первом полугодии. Особое внимание уделено детям раннего возраста, проживающим в семьях в социально опасном положении. </w:t>
      </w:r>
    </w:p>
    <w:p w:rsidR="00096FAA" w:rsidRPr="00EF3EE1" w:rsidRDefault="00096FAA" w:rsidP="000D01AD">
      <w:pPr>
        <w:widowControl w:val="0"/>
        <w:tabs>
          <w:tab w:val="left" w:pos="7307"/>
        </w:tabs>
        <w:ind w:firstLine="709"/>
        <w:jc w:val="both"/>
        <w:rPr>
          <w:sz w:val="28"/>
          <w:szCs w:val="28"/>
        </w:rPr>
      </w:pPr>
      <w:r w:rsidRPr="00EF3EE1">
        <w:rPr>
          <w:sz w:val="28"/>
          <w:szCs w:val="28"/>
        </w:rPr>
        <w:t xml:space="preserve">В рамках реализации мероприятия 2.2. подпрограммы в сентябре 2021 года в </w:t>
      </w:r>
      <w:proofErr w:type="gramStart"/>
      <w:r w:rsidRPr="00EF3EE1">
        <w:rPr>
          <w:sz w:val="28"/>
          <w:szCs w:val="28"/>
        </w:rPr>
        <w:t>г</w:t>
      </w:r>
      <w:proofErr w:type="gramEnd"/>
      <w:r w:rsidRPr="00EF3EE1">
        <w:rPr>
          <w:sz w:val="28"/>
          <w:szCs w:val="28"/>
        </w:rPr>
        <w:t>. Бийске проведен шестой чемпионат Алтайского края «</w:t>
      </w:r>
      <w:proofErr w:type="spellStart"/>
      <w:r w:rsidRPr="00EF3EE1">
        <w:rPr>
          <w:sz w:val="28"/>
          <w:szCs w:val="28"/>
        </w:rPr>
        <w:t>Абилимпикс</w:t>
      </w:r>
      <w:proofErr w:type="spellEnd"/>
      <w:r w:rsidRPr="00EF3EE1">
        <w:rPr>
          <w:sz w:val="28"/>
          <w:szCs w:val="28"/>
        </w:rPr>
        <w:t xml:space="preserve">» - конкурс профессионального мастерства среди лиц с инвалидностью и ограниченными возможностями здоровья. Соревнования организованы по 14 компетенциям для трех категорий участников «Школьники», «Студенты», «Специалисты». </w:t>
      </w:r>
    </w:p>
    <w:p w:rsidR="00096FAA" w:rsidRPr="00EF3EE1" w:rsidRDefault="00096FAA" w:rsidP="000D01AD">
      <w:pPr>
        <w:widowControl w:val="0"/>
        <w:tabs>
          <w:tab w:val="left" w:pos="7307"/>
        </w:tabs>
        <w:ind w:firstLine="709"/>
        <w:jc w:val="both"/>
        <w:rPr>
          <w:sz w:val="28"/>
          <w:szCs w:val="28"/>
        </w:rPr>
      </w:pPr>
      <w:r w:rsidRPr="00EF3EE1">
        <w:rPr>
          <w:sz w:val="28"/>
          <w:szCs w:val="28"/>
        </w:rPr>
        <w:t xml:space="preserve">Кроме соревновательной части в рамках чемпионата реализованы мероприятия деловой, культурной и </w:t>
      </w:r>
      <w:proofErr w:type="spellStart"/>
      <w:r w:rsidRPr="00EF3EE1">
        <w:rPr>
          <w:sz w:val="28"/>
          <w:szCs w:val="28"/>
        </w:rPr>
        <w:t>профориентационной</w:t>
      </w:r>
      <w:proofErr w:type="spellEnd"/>
      <w:r w:rsidRPr="00EF3EE1">
        <w:rPr>
          <w:sz w:val="28"/>
          <w:szCs w:val="28"/>
        </w:rPr>
        <w:t xml:space="preserve"> программ. Конкурс является площадкой, на которой обсуждаются наиболее важные вопросы, связанные с адаптацией инвалидов и лиц с ограниченными возможностями здоровья в обществе. Участниками соревнований стали 102 инвалида и лица с ограниченными возможностями здоровья.</w:t>
      </w:r>
    </w:p>
    <w:p w:rsidR="00BB2F7D" w:rsidRPr="00EF3EE1" w:rsidRDefault="00BB2F7D" w:rsidP="000D01AD">
      <w:pPr>
        <w:widowControl w:val="0"/>
        <w:tabs>
          <w:tab w:val="left" w:pos="7307"/>
        </w:tabs>
        <w:ind w:firstLine="709"/>
        <w:jc w:val="both"/>
        <w:rPr>
          <w:sz w:val="28"/>
          <w:szCs w:val="28"/>
        </w:rPr>
      </w:pPr>
    </w:p>
    <w:p w:rsidR="008F2B57" w:rsidRPr="00EF3EE1" w:rsidRDefault="00307008" w:rsidP="000D01AD">
      <w:pPr>
        <w:widowControl w:val="0"/>
        <w:tabs>
          <w:tab w:val="left" w:pos="7307"/>
        </w:tabs>
        <w:ind w:firstLine="709"/>
        <w:jc w:val="both"/>
        <w:rPr>
          <w:sz w:val="28"/>
          <w:szCs w:val="28"/>
        </w:rPr>
      </w:pPr>
      <w:r w:rsidRPr="00EF3EE1">
        <w:rPr>
          <w:sz w:val="28"/>
          <w:szCs w:val="28"/>
        </w:rPr>
        <w:t xml:space="preserve">В соответствии с постановлением Правительства Алтайского </w:t>
      </w:r>
      <w:r w:rsidR="00643CD0" w:rsidRPr="00EF3EE1">
        <w:rPr>
          <w:sz w:val="28"/>
          <w:szCs w:val="28"/>
        </w:rPr>
        <w:t>края от </w:t>
      </w:r>
      <w:r w:rsidRPr="00EF3EE1">
        <w:rPr>
          <w:sz w:val="28"/>
          <w:szCs w:val="28"/>
        </w:rPr>
        <w:t xml:space="preserve">28.12.2021 </w:t>
      </w:r>
      <w:r w:rsidR="005B2286" w:rsidRPr="00EF3EE1">
        <w:rPr>
          <w:sz w:val="28"/>
          <w:szCs w:val="28"/>
        </w:rPr>
        <w:t xml:space="preserve">№ 494 </w:t>
      </w:r>
      <w:r w:rsidRPr="00EF3EE1">
        <w:rPr>
          <w:sz w:val="28"/>
          <w:szCs w:val="28"/>
        </w:rPr>
        <w:t>«</w:t>
      </w:r>
      <w:r w:rsidR="00643CD0" w:rsidRPr="00EF3EE1">
        <w:rPr>
          <w:sz w:val="28"/>
          <w:szCs w:val="28"/>
        </w:rPr>
        <w:t>О</w:t>
      </w:r>
      <w:r w:rsidRPr="00EF3EE1">
        <w:rPr>
          <w:sz w:val="28"/>
          <w:szCs w:val="28"/>
        </w:rPr>
        <w:t xml:space="preserve"> </w:t>
      </w:r>
      <w:r w:rsidR="00643CD0" w:rsidRPr="00EF3EE1">
        <w:rPr>
          <w:sz w:val="28"/>
          <w:szCs w:val="28"/>
        </w:rPr>
        <w:t>внесении</w:t>
      </w:r>
      <w:r w:rsidRPr="00EF3EE1">
        <w:rPr>
          <w:sz w:val="28"/>
          <w:szCs w:val="28"/>
        </w:rPr>
        <w:t xml:space="preserve"> изменений в </w:t>
      </w:r>
      <w:r w:rsidR="00643CD0" w:rsidRPr="00EF3EE1">
        <w:rPr>
          <w:sz w:val="28"/>
          <w:szCs w:val="28"/>
        </w:rPr>
        <w:t xml:space="preserve">постановление Правительства Алтайского края от 29.04.2016 № 152» в государственную программу Алтайского края «Доступная среда в Алтайском крае» внесены изменения. </w:t>
      </w:r>
    </w:p>
    <w:p w:rsidR="00D20BBC" w:rsidRPr="00EF3EE1" w:rsidRDefault="00643CD0" w:rsidP="000D01AD">
      <w:pPr>
        <w:widowControl w:val="0"/>
        <w:tabs>
          <w:tab w:val="left" w:pos="7307"/>
        </w:tabs>
        <w:ind w:firstLine="709"/>
        <w:jc w:val="both"/>
        <w:rPr>
          <w:sz w:val="28"/>
          <w:szCs w:val="28"/>
        </w:rPr>
      </w:pPr>
      <w:r w:rsidRPr="00EF3EE1">
        <w:rPr>
          <w:sz w:val="28"/>
          <w:szCs w:val="28"/>
        </w:rPr>
        <w:t xml:space="preserve">В рамках </w:t>
      </w:r>
      <w:r w:rsidR="00922A48" w:rsidRPr="00EF3EE1">
        <w:rPr>
          <w:sz w:val="28"/>
          <w:szCs w:val="28"/>
        </w:rPr>
        <w:t xml:space="preserve">данных </w:t>
      </w:r>
      <w:r w:rsidR="008F2B57" w:rsidRPr="00EF3EE1">
        <w:rPr>
          <w:sz w:val="28"/>
          <w:szCs w:val="28"/>
        </w:rPr>
        <w:t>изменений</w:t>
      </w:r>
      <w:r w:rsidRPr="00EF3EE1">
        <w:rPr>
          <w:sz w:val="28"/>
          <w:szCs w:val="28"/>
        </w:rPr>
        <w:t xml:space="preserve"> </w:t>
      </w:r>
      <w:r w:rsidR="00922A48" w:rsidRPr="00EF3EE1">
        <w:rPr>
          <w:sz w:val="28"/>
          <w:szCs w:val="28"/>
        </w:rPr>
        <w:t xml:space="preserve">внесена корректировка </w:t>
      </w:r>
      <w:r w:rsidR="006E6370" w:rsidRPr="00EF3EE1">
        <w:rPr>
          <w:sz w:val="28"/>
          <w:szCs w:val="28"/>
        </w:rPr>
        <w:t>сумм расходов</w:t>
      </w:r>
      <w:r w:rsidR="00B330C1" w:rsidRPr="00EF3EE1">
        <w:rPr>
          <w:sz w:val="28"/>
          <w:szCs w:val="28"/>
        </w:rPr>
        <w:t xml:space="preserve"> </w:t>
      </w:r>
      <w:r w:rsidR="008F2B57" w:rsidRPr="00EF3EE1">
        <w:rPr>
          <w:sz w:val="28"/>
          <w:szCs w:val="28"/>
        </w:rPr>
        <w:t>переч</w:t>
      </w:r>
      <w:r w:rsidR="00922A48" w:rsidRPr="00EF3EE1">
        <w:rPr>
          <w:sz w:val="28"/>
          <w:szCs w:val="28"/>
        </w:rPr>
        <w:t>ня</w:t>
      </w:r>
      <w:r w:rsidR="008F2B57" w:rsidRPr="00EF3EE1">
        <w:rPr>
          <w:sz w:val="28"/>
          <w:szCs w:val="28"/>
        </w:rPr>
        <w:t xml:space="preserve"> мероприятий </w:t>
      </w:r>
      <w:r w:rsidR="00B330C1" w:rsidRPr="00EF3EE1">
        <w:rPr>
          <w:sz w:val="28"/>
          <w:szCs w:val="28"/>
        </w:rPr>
        <w:t xml:space="preserve">«3.10. 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 и «3.17. Поддержка мероприятий в области социальной политики, проводимых краевыми общественными организациями инвалидов и ветеранов» </w:t>
      </w:r>
      <w:r w:rsidR="008F2B57" w:rsidRPr="00EF3EE1">
        <w:rPr>
          <w:sz w:val="28"/>
          <w:szCs w:val="28"/>
        </w:rPr>
        <w:t xml:space="preserve">подпрограммы 1 «Обеспечение условий доступности приоритетных объектов и услуг в приоритетных сферах жизнедеятельности инвалидов и других </w:t>
      </w:r>
      <w:proofErr w:type="spellStart"/>
      <w:r w:rsidR="008F2B57" w:rsidRPr="00EF3EE1">
        <w:rPr>
          <w:sz w:val="28"/>
          <w:szCs w:val="28"/>
        </w:rPr>
        <w:t>маломобильных</w:t>
      </w:r>
      <w:proofErr w:type="spellEnd"/>
      <w:r w:rsidR="008F2B57" w:rsidRPr="00EF3EE1">
        <w:rPr>
          <w:sz w:val="28"/>
          <w:szCs w:val="28"/>
        </w:rPr>
        <w:t xml:space="preserve"> групп населения»</w:t>
      </w:r>
      <w:r w:rsidR="00B330C1" w:rsidRPr="00EF3EE1">
        <w:rPr>
          <w:sz w:val="28"/>
          <w:szCs w:val="28"/>
        </w:rPr>
        <w:t>.</w:t>
      </w:r>
    </w:p>
    <w:p w:rsidR="00B330C1" w:rsidRPr="00EF3EE1" w:rsidRDefault="00B330C1" w:rsidP="000D01AD">
      <w:pPr>
        <w:widowControl w:val="0"/>
        <w:tabs>
          <w:tab w:val="left" w:pos="7307"/>
        </w:tabs>
        <w:ind w:firstLine="709"/>
        <w:jc w:val="both"/>
        <w:rPr>
          <w:sz w:val="28"/>
          <w:szCs w:val="28"/>
        </w:rPr>
      </w:pPr>
      <w:r w:rsidRPr="00EF3EE1">
        <w:rPr>
          <w:sz w:val="28"/>
          <w:szCs w:val="28"/>
        </w:rPr>
        <w:t xml:space="preserve">В связи с этим при проверке финансирования в рамках вышеперечисленных мероприятий обнаружено несоответствие итоговых </w:t>
      </w:r>
      <w:r w:rsidRPr="00EF3EE1">
        <w:rPr>
          <w:sz w:val="28"/>
          <w:szCs w:val="28"/>
        </w:rPr>
        <w:lastRenderedPageBreak/>
        <w:t>данных с 9 месяцами 2021 года.</w:t>
      </w:r>
    </w:p>
    <w:p w:rsidR="00D14446" w:rsidRDefault="00481F78" w:rsidP="000D01AD">
      <w:pPr>
        <w:widowControl w:val="0"/>
        <w:tabs>
          <w:tab w:val="left" w:pos="7307"/>
        </w:tabs>
        <w:ind w:firstLine="709"/>
        <w:jc w:val="both"/>
        <w:rPr>
          <w:sz w:val="28"/>
          <w:szCs w:val="28"/>
        </w:rPr>
      </w:pPr>
      <w:r w:rsidRPr="00EF3EE1">
        <w:rPr>
          <w:sz w:val="28"/>
          <w:szCs w:val="28"/>
        </w:rPr>
        <w:t>По мероприятию 4.12</w:t>
      </w:r>
      <w:r w:rsidR="00990D42" w:rsidRPr="00EF3EE1">
        <w:rPr>
          <w:sz w:val="28"/>
          <w:szCs w:val="28"/>
        </w:rPr>
        <w:t>. в связи с неисполнением поставщиком обязательств по одному из государственных контрактов возникла необходимость в его расторжении и заключении нового контракта с другим поставщиком</w:t>
      </w:r>
      <w:r w:rsidR="00EB0FC2">
        <w:rPr>
          <w:sz w:val="28"/>
          <w:szCs w:val="28"/>
        </w:rPr>
        <w:t xml:space="preserve"> на меньшую сумму</w:t>
      </w:r>
      <w:r w:rsidR="00990D42" w:rsidRPr="00EF3EE1">
        <w:rPr>
          <w:sz w:val="28"/>
          <w:szCs w:val="28"/>
        </w:rPr>
        <w:t>. В связи с этим при проверке финансирования обнаружено несоответствие общего объема профинансированных денежных сре</w:t>
      </w:r>
      <w:proofErr w:type="gramStart"/>
      <w:r w:rsidR="00990D42" w:rsidRPr="00EF3EE1">
        <w:rPr>
          <w:sz w:val="28"/>
          <w:szCs w:val="28"/>
        </w:rPr>
        <w:t>дств в ср</w:t>
      </w:r>
      <w:proofErr w:type="gramEnd"/>
      <w:r w:rsidR="00990D42" w:rsidRPr="00EF3EE1">
        <w:rPr>
          <w:sz w:val="28"/>
          <w:szCs w:val="28"/>
        </w:rPr>
        <w:t>авнении с 9 месяцами 2021 года.</w:t>
      </w:r>
    </w:p>
    <w:p w:rsidR="00EF3EE1" w:rsidRPr="00EF3EE1" w:rsidRDefault="00EF3EE1" w:rsidP="000D01AD">
      <w:pPr>
        <w:widowControl w:val="0"/>
        <w:tabs>
          <w:tab w:val="left" w:pos="7307"/>
        </w:tabs>
        <w:ind w:firstLine="709"/>
        <w:jc w:val="both"/>
        <w:rPr>
          <w:sz w:val="28"/>
          <w:szCs w:val="28"/>
        </w:rPr>
      </w:pPr>
      <w:r w:rsidRPr="00EF3EE1">
        <w:rPr>
          <w:sz w:val="28"/>
          <w:szCs w:val="28"/>
        </w:rPr>
        <w:t>В соответствии с постановлением Администрации Алтайского края от 23.09.2013 № 502 «Об утверждении порядка разработки, реализации и оценки эффективности государственных программ Алтайского края» (в редакции от 12.11.2021 № 420) государственной программе Алтайского края «</w:t>
      </w:r>
      <w:r w:rsidR="000D01AD" w:rsidRPr="00EF3EE1">
        <w:rPr>
          <w:sz w:val="28"/>
          <w:szCs w:val="28"/>
        </w:rPr>
        <w:t>Доступная среда в Алтайском крае</w:t>
      </w:r>
      <w:r w:rsidRPr="00EF3EE1">
        <w:rPr>
          <w:sz w:val="28"/>
          <w:szCs w:val="28"/>
        </w:rPr>
        <w:t>» присвоена высокая оценка эффективности.</w:t>
      </w:r>
    </w:p>
    <w:sectPr w:rsidR="00EF3EE1" w:rsidRPr="00EF3EE1" w:rsidSect="004224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2515A"/>
    <w:rsid w:val="00081E29"/>
    <w:rsid w:val="00096FAA"/>
    <w:rsid w:val="000A5954"/>
    <w:rsid w:val="000D01AD"/>
    <w:rsid w:val="00112AD2"/>
    <w:rsid w:val="00131C69"/>
    <w:rsid w:val="00226BC1"/>
    <w:rsid w:val="00270C90"/>
    <w:rsid w:val="003024DB"/>
    <w:rsid w:val="00307008"/>
    <w:rsid w:val="003E6366"/>
    <w:rsid w:val="00422408"/>
    <w:rsid w:val="00481F78"/>
    <w:rsid w:val="004C7733"/>
    <w:rsid w:val="00533D89"/>
    <w:rsid w:val="0058333A"/>
    <w:rsid w:val="00595E66"/>
    <w:rsid w:val="005B2286"/>
    <w:rsid w:val="005C3BFC"/>
    <w:rsid w:val="00640869"/>
    <w:rsid w:val="00643CD0"/>
    <w:rsid w:val="006651CD"/>
    <w:rsid w:val="006D558B"/>
    <w:rsid w:val="006E6370"/>
    <w:rsid w:val="0070043E"/>
    <w:rsid w:val="007A6EC5"/>
    <w:rsid w:val="008C7510"/>
    <w:rsid w:val="008E0CB8"/>
    <w:rsid w:val="008F2B57"/>
    <w:rsid w:val="00922A48"/>
    <w:rsid w:val="00964AA0"/>
    <w:rsid w:val="00990D42"/>
    <w:rsid w:val="00993B22"/>
    <w:rsid w:val="009B6D5E"/>
    <w:rsid w:val="009E40A6"/>
    <w:rsid w:val="00B0638B"/>
    <w:rsid w:val="00B330C1"/>
    <w:rsid w:val="00BB2F7D"/>
    <w:rsid w:val="00C30C2B"/>
    <w:rsid w:val="00C81779"/>
    <w:rsid w:val="00CE51C0"/>
    <w:rsid w:val="00D14446"/>
    <w:rsid w:val="00D20BBC"/>
    <w:rsid w:val="00D2515A"/>
    <w:rsid w:val="00D9619C"/>
    <w:rsid w:val="00DF5AF6"/>
    <w:rsid w:val="00EA16CA"/>
    <w:rsid w:val="00EA1C7F"/>
    <w:rsid w:val="00EB0FC2"/>
    <w:rsid w:val="00EF3EE1"/>
    <w:rsid w:val="00EF6017"/>
    <w:rsid w:val="00F06750"/>
    <w:rsid w:val="00F50B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1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0C2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3">
    <w:name w:val="Знак"/>
    <w:basedOn w:val="a"/>
    <w:rsid w:val="008C7510"/>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23613475">
      <w:bodyDiv w:val="1"/>
      <w:marLeft w:val="0"/>
      <w:marRight w:val="0"/>
      <w:marTop w:val="0"/>
      <w:marBottom w:val="0"/>
      <w:divBdr>
        <w:top w:val="none" w:sz="0" w:space="0" w:color="auto"/>
        <w:left w:val="none" w:sz="0" w:space="0" w:color="auto"/>
        <w:bottom w:val="none" w:sz="0" w:space="0" w:color="auto"/>
        <w:right w:val="none" w:sz="0" w:space="0" w:color="auto"/>
      </w:divBdr>
    </w:div>
    <w:div w:id="242837582">
      <w:bodyDiv w:val="1"/>
      <w:marLeft w:val="0"/>
      <w:marRight w:val="0"/>
      <w:marTop w:val="0"/>
      <w:marBottom w:val="0"/>
      <w:divBdr>
        <w:top w:val="none" w:sz="0" w:space="0" w:color="auto"/>
        <w:left w:val="none" w:sz="0" w:space="0" w:color="auto"/>
        <w:bottom w:val="none" w:sz="0" w:space="0" w:color="auto"/>
        <w:right w:val="none" w:sz="0" w:space="0" w:color="auto"/>
      </w:divBdr>
    </w:div>
    <w:div w:id="412046519">
      <w:bodyDiv w:val="1"/>
      <w:marLeft w:val="0"/>
      <w:marRight w:val="0"/>
      <w:marTop w:val="0"/>
      <w:marBottom w:val="0"/>
      <w:divBdr>
        <w:top w:val="none" w:sz="0" w:space="0" w:color="auto"/>
        <w:left w:val="none" w:sz="0" w:space="0" w:color="auto"/>
        <w:bottom w:val="none" w:sz="0" w:space="0" w:color="auto"/>
        <w:right w:val="none" w:sz="0" w:space="0" w:color="auto"/>
      </w:divBdr>
    </w:div>
    <w:div w:id="585846984">
      <w:bodyDiv w:val="1"/>
      <w:marLeft w:val="0"/>
      <w:marRight w:val="0"/>
      <w:marTop w:val="0"/>
      <w:marBottom w:val="0"/>
      <w:divBdr>
        <w:top w:val="none" w:sz="0" w:space="0" w:color="auto"/>
        <w:left w:val="none" w:sz="0" w:space="0" w:color="auto"/>
        <w:bottom w:val="none" w:sz="0" w:space="0" w:color="auto"/>
        <w:right w:val="none" w:sz="0" w:space="0" w:color="auto"/>
      </w:divBdr>
    </w:div>
    <w:div w:id="623586629">
      <w:bodyDiv w:val="1"/>
      <w:marLeft w:val="0"/>
      <w:marRight w:val="0"/>
      <w:marTop w:val="0"/>
      <w:marBottom w:val="0"/>
      <w:divBdr>
        <w:top w:val="none" w:sz="0" w:space="0" w:color="auto"/>
        <w:left w:val="none" w:sz="0" w:space="0" w:color="auto"/>
        <w:bottom w:val="none" w:sz="0" w:space="0" w:color="auto"/>
        <w:right w:val="none" w:sz="0" w:space="0" w:color="auto"/>
      </w:divBdr>
    </w:div>
    <w:div w:id="629435594">
      <w:bodyDiv w:val="1"/>
      <w:marLeft w:val="0"/>
      <w:marRight w:val="0"/>
      <w:marTop w:val="0"/>
      <w:marBottom w:val="0"/>
      <w:divBdr>
        <w:top w:val="none" w:sz="0" w:space="0" w:color="auto"/>
        <w:left w:val="none" w:sz="0" w:space="0" w:color="auto"/>
        <w:bottom w:val="none" w:sz="0" w:space="0" w:color="auto"/>
        <w:right w:val="none" w:sz="0" w:space="0" w:color="auto"/>
      </w:divBdr>
    </w:div>
    <w:div w:id="714620714">
      <w:bodyDiv w:val="1"/>
      <w:marLeft w:val="0"/>
      <w:marRight w:val="0"/>
      <w:marTop w:val="0"/>
      <w:marBottom w:val="0"/>
      <w:divBdr>
        <w:top w:val="none" w:sz="0" w:space="0" w:color="auto"/>
        <w:left w:val="none" w:sz="0" w:space="0" w:color="auto"/>
        <w:bottom w:val="none" w:sz="0" w:space="0" w:color="auto"/>
        <w:right w:val="none" w:sz="0" w:space="0" w:color="auto"/>
      </w:divBdr>
    </w:div>
    <w:div w:id="994842631">
      <w:bodyDiv w:val="1"/>
      <w:marLeft w:val="0"/>
      <w:marRight w:val="0"/>
      <w:marTop w:val="0"/>
      <w:marBottom w:val="0"/>
      <w:divBdr>
        <w:top w:val="none" w:sz="0" w:space="0" w:color="auto"/>
        <w:left w:val="none" w:sz="0" w:space="0" w:color="auto"/>
        <w:bottom w:val="none" w:sz="0" w:space="0" w:color="auto"/>
        <w:right w:val="none" w:sz="0" w:space="0" w:color="auto"/>
      </w:divBdr>
    </w:div>
    <w:div w:id="1021861968">
      <w:bodyDiv w:val="1"/>
      <w:marLeft w:val="0"/>
      <w:marRight w:val="0"/>
      <w:marTop w:val="0"/>
      <w:marBottom w:val="0"/>
      <w:divBdr>
        <w:top w:val="none" w:sz="0" w:space="0" w:color="auto"/>
        <w:left w:val="none" w:sz="0" w:space="0" w:color="auto"/>
        <w:bottom w:val="none" w:sz="0" w:space="0" w:color="auto"/>
        <w:right w:val="none" w:sz="0" w:space="0" w:color="auto"/>
      </w:divBdr>
    </w:div>
    <w:div w:id="1088961099">
      <w:bodyDiv w:val="1"/>
      <w:marLeft w:val="0"/>
      <w:marRight w:val="0"/>
      <w:marTop w:val="0"/>
      <w:marBottom w:val="0"/>
      <w:divBdr>
        <w:top w:val="none" w:sz="0" w:space="0" w:color="auto"/>
        <w:left w:val="none" w:sz="0" w:space="0" w:color="auto"/>
        <w:bottom w:val="none" w:sz="0" w:space="0" w:color="auto"/>
        <w:right w:val="none" w:sz="0" w:space="0" w:color="auto"/>
      </w:divBdr>
    </w:div>
    <w:div w:id="1294753902">
      <w:bodyDiv w:val="1"/>
      <w:marLeft w:val="0"/>
      <w:marRight w:val="0"/>
      <w:marTop w:val="0"/>
      <w:marBottom w:val="0"/>
      <w:divBdr>
        <w:top w:val="none" w:sz="0" w:space="0" w:color="auto"/>
        <w:left w:val="none" w:sz="0" w:space="0" w:color="auto"/>
        <w:bottom w:val="none" w:sz="0" w:space="0" w:color="auto"/>
        <w:right w:val="none" w:sz="0" w:space="0" w:color="auto"/>
      </w:divBdr>
    </w:div>
    <w:div w:id="1353264681">
      <w:bodyDiv w:val="1"/>
      <w:marLeft w:val="0"/>
      <w:marRight w:val="0"/>
      <w:marTop w:val="0"/>
      <w:marBottom w:val="0"/>
      <w:divBdr>
        <w:top w:val="none" w:sz="0" w:space="0" w:color="auto"/>
        <w:left w:val="none" w:sz="0" w:space="0" w:color="auto"/>
        <w:bottom w:val="none" w:sz="0" w:space="0" w:color="auto"/>
        <w:right w:val="none" w:sz="0" w:space="0" w:color="auto"/>
      </w:divBdr>
    </w:div>
    <w:div w:id="1435443413">
      <w:bodyDiv w:val="1"/>
      <w:marLeft w:val="0"/>
      <w:marRight w:val="0"/>
      <w:marTop w:val="0"/>
      <w:marBottom w:val="0"/>
      <w:divBdr>
        <w:top w:val="none" w:sz="0" w:space="0" w:color="auto"/>
        <w:left w:val="none" w:sz="0" w:space="0" w:color="auto"/>
        <w:bottom w:val="none" w:sz="0" w:space="0" w:color="auto"/>
        <w:right w:val="none" w:sz="0" w:space="0" w:color="auto"/>
      </w:divBdr>
    </w:div>
    <w:div w:id="1537740688">
      <w:bodyDiv w:val="1"/>
      <w:marLeft w:val="0"/>
      <w:marRight w:val="0"/>
      <w:marTop w:val="0"/>
      <w:marBottom w:val="0"/>
      <w:divBdr>
        <w:top w:val="none" w:sz="0" w:space="0" w:color="auto"/>
        <w:left w:val="none" w:sz="0" w:space="0" w:color="auto"/>
        <w:bottom w:val="none" w:sz="0" w:space="0" w:color="auto"/>
        <w:right w:val="none" w:sz="0" w:space="0" w:color="auto"/>
      </w:divBdr>
    </w:div>
    <w:div w:id="1564483886">
      <w:bodyDiv w:val="1"/>
      <w:marLeft w:val="0"/>
      <w:marRight w:val="0"/>
      <w:marTop w:val="0"/>
      <w:marBottom w:val="0"/>
      <w:divBdr>
        <w:top w:val="none" w:sz="0" w:space="0" w:color="auto"/>
        <w:left w:val="none" w:sz="0" w:space="0" w:color="auto"/>
        <w:bottom w:val="none" w:sz="0" w:space="0" w:color="auto"/>
        <w:right w:val="none" w:sz="0" w:space="0" w:color="auto"/>
      </w:divBdr>
    </w:div>
    <w:div w:id="1576351849">
      <w:bodyDiv w:val="1"/>
      <w:marLeft w:val="0"/>
      <w:marRight w:val="0"/>
      <w:marTop w:val="0"/>
      <w:marBottom w:val="0"/>
      <w:divBdr>
        <w:top w:val="none" w:sz="0" w:space="0" w:color="auto"/>
        <w:left w:val="none" w:sz="0" w:space="0" w:color="auto"/>
        <w:bottom w:val="none" w:sz="0" w:space="0" w:color="auto"/>
        <w:right w:val="none" w:sz="0" w:space="0" w:color="auto"/>
      </w:divBdr>
    </w:div>
    <w:div w:id="1626035799">
      <w:bodyDiv w:val="1"/>
      <w:marLeft w:val="0"/>
      <w:marRight w:val="0"/>
      <w:marTop w:val="0"/>
      <w:marBottom w:val="0"/>
      <w:divBdr>
        <w:top w:val="none" w:sz="0" w:space="0" w:color="auto"/>
        <w:left w:val="none" w:sz="0" w:space="0" w:color="auto"/>
        <w:bottom w:val="none" w:sz="0" w:space="0" w:color="auto"/>
        <w:right w:val="none" w:sz="0" w:space="0" w:color="auto"/>
      </w:divBdr>
    </w:div>
    <w:div w:id="1826773160">
      <w:bodyDiv w:val="1"/>
      <w:marLeft w:val="0"/>
      <w:marRight w:val="0"/>
      <w:marTop w:val="0"/>
      <w:marBottom w:val="0"/>
      <w:divBdr>
        <w:top w:val="none" w:sz="0" w:space="0" w:color="auto"/>
        <w:left w:val="none" w:sz="0" w:space="0" w:color="auto"/>
        <w:bottom w:val="none" w:sz="0" w:space="0" w:color="auto"/>
        <w:right w:val="none" w:sz="0" w:space="0" w:color="auto"/>
      </w:divBdr>
    </w:div>
    <w:div w:id="1894997870">
      <w:bodyDiv w:val="1"/>
      <w:marLeft w:val="0"/>
      <w:marRight w:val="0"/>
      <w:marTop w:val="0"/>
      <w:marBottom w:val="0"/>
      <w:divBdr>
        <w:top w:val="none" w:sz="0" w:space="0" w:color="auto"/>
        <w:left w:val="none" w:sz="0" w:space="0" w:color="auto"/>
        <w:bottom w:val="none" w:sz="0" w:space="0" w:color="auto"/>
        <w:right w:val="none" w:sz="0" w:space="0" w:color="auto"/>
      </w:divBdr>
    </w:div>
    <w:div w:id="1976450453">
      <w:bodyDiv w:val="1"/>
      <w:marLeft w:val="0"/>
      <w:marRight w:val="0"/>
      <w:marTop w:val="0"/>
      <w:marBottom w:val="0"/>
      <w:divBdr>
        <w:top w:val="none" w:sz="0" w:space="0" w:color="auto"/>
        <w:left w:val="none" w:sz="0" w:space="0" w:color="auto"/>
        <w:bottom w:val="none" w:sz="0" w:space="0" w:color="auto"/>
        <w:right w:val="none" w:sz="0" w:space="0" w:color="auto"/>
      </w:divBdr>
    </w:div>
    <w:div w:id="198149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7</Pages>
  <Words>2563</Words>
  <Characters>14613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org_02</dc:creator>
  <cp:lastModifiedBy>org_02</cp:lastModifiedBy>
  <cp:revision>6</cp:revision>
  <dcterms:created xsi:type="dcterms:W3CDTF">2022-02-14T05:59:00Z</dcterms:created>
  <dcterms:modified xsi:type="dcterms:W3CDTF">2022-02-15T05:00:00Z</dcterms:modified>
</cp:coreProperties>
</file>